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Application of phylogenomic tools to unravel anthozoan evolution | SpringerLink</w:t>
      </w:r>
      <w:br/>
      <w:hyperlink r:id="rId7" w:history="1">
        <w:r>
          <w:rPr>
            <w:color w:val="2980b9"/>
            <w:u w:val="single"/>
          </w:rPr>
          <w:t xml:space="preserve">https://link.springer.com/article/10.1007/s00338-021-02072-3</w:t>
        </w:r>
      </w:hyperlink>
    </w:p>
    <w:p>
      <w:pPr>
        <w:pStyle w:val="Heading1"/>
      </w:pPr>
      <w:bookmarkStart w:id="2" w:name="_Toc2"/>
      <w:r>
        <w:t>Article summary:</w:t>
      </w:r>
      <w:bookmarkEnd w:id="2"/>
    </w:p>
    <w:p>
      <w:pPr>
        <w:jc w:val="both"/>
      </w:pPr>
      <w:r>
        <w:rPr/>
        <w:t xml:space="preserve">1. Class Anthozoa (Cnidaria) is an important group of marine organisms, but its taxonomy and phylogeny remain poorly studied.</w:t>
      </w:r>
    </w:p>
    <w:p>
      <w:pPr>
        <w:jc w:val="both"/>
      </w:pPr>
      <w:r>
        <w:rPr/>
        <w:t xml:space="preserve">2. Advances in DNA sequencing technologies have enabled the use of phylogenomic analyses to better understand anthozoan evolution.</w:t>
      </w:r>
    </w:p>
    <w:p>
      <w:pPr>
        <w:jc w:val="both"/>
      </w:pPr>
      <w:r>
        <w:rPr/>
        <w:t xml:space="preserve">3. Genome skimming, RAD sequencing, phylotranscriptomics and hybrid capture are some of the methods used to study anthozoans at a genomic level, with whole genome assemblies becoming increasingly common.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application of phylogenomic tools to unravel anthozoan evolution. The authors provide a detailed description of the various methods used for studying anthozoans at a genomic level, such as genome skimming, RAD sequencing, phylotranscriptomics and hybrid capture. They also discuss the importance of considering endosymbionts when extracting DNA from samples and how this can be done using laboratory and bioinformatic methods.</w:t>
      </w:r>
    </w:p>
    <w:p>
      <w:pPr>
        <w:jc w:val="both"/>
      </w:pPr>
      <w:r>
        <w:rPr/>
        <w:t xml:space="preserve">The article is generally reliable and trustworthy in its presentation of information on the application of phylogenomic tools to study anthozoans. The authors provide evidence for their claims by citing relevant studies throughout the text, which adds credibility to their arguments. Furthermore, they acknowledge potential biases that may arise from using certain markers or methods for studying anthozoans and suggest ways to mitigate these issues.</w:t>
      </w:r>
    </w:p>
    <w:p>
      <w:pPr>
        <w:jc w:val="both"/>
      </w:pPr>
      <w:r>
        <w:rPr/>
        <w:t xml:space="preserve">However, there are some points that could be further explored in order to make the article more comprehensive and balanced in its coverage of this topic. For example, while the authors discuss potential biases that may arise from using certain markers or methods for studying anthozoans, they do not explore any possible counterarguments or alternative perspectives on this issue. Additionally, while they mention climate change as one factor driving the need for understanding species’ adaptation capacity and resilience through genomic data on anthozoans, they do not discuss any other potential risks associated with this type of research or how these risks can be addressed. </w:t>
      </w:r>
    </w:p>
    <w:p>
      <w:pPr>
        <w:jc w:val="both"/>
      </w:pPr>
      <w:r>
        <w:rPr/>
        <w:t xml:space="preserve">In conclusion, overall this article is reliable and trustworthy in its coverage of the application of phylogenomic tools to study anthozoans; however it could benefit from further exploration into potential counterarguments or alternative perspectives on certain topics as well as discussion about other potential risks associated with this type of research and how these can be addressed.</w:t>
      </w:r>
    </w:p>
    <w:p>
      <w:pPr>
        <w:pStyle w:val="Heading1"/>
      </w:pPr>
      <w:bookmarkStart w:id="5" w:name="_Toc5"/>
      <w:r>
        <w:t>Topics for further research:</w:t>
      </w:r>
      <w:bookmarkEnd w:id="5"/>
    </w:p>
    <w:p>
      <w:pPr>
        <w:spacing w:after="0"/>
        <w:numPr>
          <w:ilvl w:val="0"/>
          <w:numId w:val="2"/>
        </w:numPr>
      </w:pPr>
      <w:r>
        <w:rPr/>
        <w:t xml:space="preserve">Phylogenomic biases</w:t>
      </w:r>
    </w:p>
    <w:p>
      <w:pPr>
        <w:spacing w:after="0"/>
        <w:numPr>
          <w:ilvl w:val="0"/>
          <w:numId w:val="2"/>
        </w:numPr>
      </w:pPr>
      <w:r>
        <w:rPr/>
        <w:t xml:space="preserve">Climate change adaptation capacity</w:t>
      </w:r>
    </w:p>
    <w:p>
      <w:pPr>
        <w:spacing w:after="0"/>
        <w:numPr>
          <w:ilvl w:val="0"/>
          <w:numId w:val="2"/>
        </w:numPr>
      </w:pPr>
      <w:r>
        <w:rPr/>
        <w:t xml:space="preserve">Genomic data risks</w:t>
      </w:r>
    </w:p>
    <w:p>
      <w:pPr>
        <w:spacing w:after="0"/>
        <w:numPr>
          <w:ilvl w:val="0"/>
          <w:numId w:val="2"/>
        </w:numPr>
      </w:pPr>
      <w:r>
        <w:rPr/>
        <w:t xml:space="preserve">Alternative perspectives on phylogenomics</w:t>
      </w:r>
    </w:p>
    <w:p>
      <w:pPr>
        <w:spacing w:after="0"/>
        <w:numPr>
          <w:ilvl w:val="0"/>
          <w:numId w:val="2"/>
        </w:numPr>
      </w:pPr>
      <w:r>
        <w:rPr/>
        <w:t xml:space="preserve">Mitigating phylogenomic biases</w:t>
      </w:r>
    </w:p>
    <w:p>
      <w:pPr>
        <w:numPr>
          <w:ilvl w:val="0"/>
          <w:numId w:val="2"/>
        </w:numPr>
      </w:pPr>
      <w:r>
        <w:rPr/>
        <w:t xml:space="preserve">Endosymbiont extraction methods</w:t>
      </w:r>
    </w:p>
    <w:p>
      <w:pPr>
        <w:pStyle w:val="Heading1"/>
      </w:pPr>
      <w:bookmarkStart w:id="6" w:name="_Toc6"/>
      <w:r>
        <w:t>Report location:</w:t>
      </w:r>
      <w:bookmarkEnd w:id="6"/>
    </w:p>
    <w:p>
      <w:hyperlink r:id="rId8" w:history="1">
        <w:r>
          <w:rPr>
            <w:color w:val="2980b9"/>
            <w:u w:val="single"/>
          </w:rPr>
          <w:t xml:space="preserve">https://www.fullpicture.app/item/e9736debd74e94e4f92943329f1bcd73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BD9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338-021-02072-3" TargetMode="External"/><Relationship Id="rId8" Type="http://schemas.openxmlformats.org/officeDocument/2006/relationships/hyperlink" Target="https://www.fullpicture.app/item/e9736debd74e94e4f92943329f1bcd7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2023-02-23T02:19:19+01:00</dcterms:created>
  <dcterms:modified xsi:type="dcterms:W3CDTF">2023-02-23T02:19:19+01:00</dcterms:modified>
</cp:coreProperties>
</file>

<file path=docProps/custom.xml><?xml version="1.0" encoding="utf-8"?>
<Properties xmlns="http://schemas.openxmlformats.org/officeDocument/2006/custom-properties" xmlns:vt="http://schemas.openxmlformats.org/officeDocument/2006/docPropsVTypes"/>
</file>