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comparative study of the gut microbiota in immune-mediated inflammatory diseases—does a common dysbiosis exist? - PMC</w:t>
      </w:r>
      <w:br/>
      <w:hyperlink r:id="rId7" w:history="1">
        <w:r>
          <w:rPr>
            <w:color w:val="2980b9"/>
            <w:u w:val="single"/>
          </w:rPr>
          <w:t xml:space="preserve">https://www.ncbi.nlm.nih.gov/pmc/articles/PMC6292067/</w:t>
        </w:r>
      </w:hyperlink>
    </w:p>
    <w:p>
      <w:pPr>
        <w:pStyle w:val="Heading1"/>
      </w:pPr>
      <w:bookmarkStart w:id="2" w:name="_Toc2"/>
      <w:r>
        <w:t>Article summary:</w:t>
      </w:r>
      <w:bookmarkEnd w:id="2"/>
    </w:p>
    <w:p>
      <w:pPr>
        <w:jc w:val="both"/>
      </w:pPr>
      <w:r>
        <w:rPr/>
        <w:t xml:space="preserve">1. IMIDs (immune-mediated inflammatory diseases) are a group of clinically heterogeneous diseases that share common pathogenic mechanisms and suspected etiologies, affecting 2-5% of the population globally.</w:t>
      </w:r>
    </w:p>
    <w:p>
      <w:pPr>
        <w:jc w:val="both"/>
      </w:pPr>
      <w:r>
        <w:rPr/>
        <w:t xml:space="preserve">2. The gut microbiome may play a role in IMID pathogenesis, and this study used 16S rRNA gene amplicon sequencing to compare the gut microbiota of patients with Crohn’s disease, ulcerative colitis, multiple sclerosis, and rheumatoid arthritis versus healthy controls.</w:t>
      </w:r>
    </w:p>
    <w:p>
      <w:pPr>
        <w:jc w:val="both"/>
      </w:pPr>
      <w:r>
        <w:rPr/>
        <w:t xml:space="preserve">3. The study identified several gut microbial taxa with differential abundance patterns common to IMIDs, as well as differentially abundant taxa between specific IMIDs. These findings suggest there may be a common component to IMID etiology and potential biomarkers for detection and diagnosis.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该文章是一项研究，旨在比较免疫介导的炎症性疾病（IMID）患者和健康对照组之间肠道菌群的差异。文章提到了IMID的高发率以及肠道微生物在IMID中可能扮演的角色。该文章使用16S rRNA基因扩增子测序技术进行分析，并使用差异丰度测试和机器学习方法来识别IMIDs的共同或唯一的分类标记。</w:t>
      </w:r>
    </w:p>
    <w:p>
      <w:pPr>
        <w:jc w:val="both"/>
      </w:pPr>
      <w:r>
        <w:rPr/>
        <w:t xml:space="preserve"/>
      </w:r>
    </w:p>
    <w:p>
      <w:pPr>
        <w:jc w:val="both"/>
      </w:pPr>
      <w:r>
        <w:rPr/>
        <w:t xml:space="preserve">然而，该文章存在一些潜在偏见和不足之处。首先，该文章没有探讨环境因素对IMID发展的影响，只关注了肠道微生物与IMID之间的关系。其次，该文章没有考虑到个体遗传因素对肠道微生物组成和IMID发展的影响。此外，该文章并未提供足够证据支持其所提出的分类标记，并且未探索反驳观点。</w:t>
      </w:r>
    </w:p>
    <w:p>
      <w:pPr>
        <w:jc w:val="both"/>
      </w:pPr>
      <w:r>
        <w:rPr/>
        <w:t xml:space="preserve"/>
      </w:r>
    </w:p>
    <w:p>
      <w:pPr>
        <w:jc w:val="both"/>
      </w:pPr>
      <w:r>
        <w:rPr/>
        <w:t xml:space="preserve">此外，该文章可能存在宣传内容和偏袒现象。例如，在结果部分中，作者声称已经确定了几种与IMIDs相关联的菌群，并将其视为检测和诊断IMIDs的生物标志物。然而，在方法部分中并未提供足够证据支持这些结论。此外，该文章未平等地呈现双方观点，只关注了IMID患者和健康对照组之间的差异。</w:t>
      </w:r>
    </w:p>
    <w:p>
      <w:pPr>
        <w:jc w:val="both"/>
      </w:pPr>
      <w:r>
        <w:rPr/>
        <w:t xml:space="preserve"/>
      </w:r>
    </w:p>
    <w:p>
      <w:pPr>
        <w:jc w:val="both"/>
      </w:pPr>
      <w:r>
        <w:rPr/>
        <w:t xml:space="preserve">综上所述，该文章提供了一些有用的信息，但存在一些潜在偏见和不足之处。为了更全面地理解IMIDs的发展机制，需要进一步探索环境和遗传因素对其发展的影响，并提供更充分的证据支持其分类标记。</w:t>
      </w:r>
    </w:p>
    <w:p>
      <w:pPr>
        <w:pStyle w:val="Heading1"/>
      </w:pPr>
      <w:bookmarkStart w:id="5" w:name="_Toc5"/>
      <w:r>
        <w:t>Topics for further research:</w:t>
      </w:r>
      <w:bookmarkEnd w:id="5"/>
    </w:p>
    <w:p>
      <w:pPr>
        <w:spacing w:after="0"/>
        <w:numPr>
          <w:ilvl w:val="0"/>
          <w:numId w:val="2"/>
        </w:numPr>
      </w:pPr>
      <w:r>
        <w:rPr/>
        <w:t xml:space="preserve">Environmental factors and IMID development
</w:t>
      </w:r>
    </w:p>
    <w:p>
      <w:pPr>
        <w:spacing w:after="0"/>
        <w:numPr>
          <w:ilvl w:val="0"/>
          <w:numId w:val="2"/>
        </w:numPr>
      </w:pPr>
      <w:r>
        <w:rPr/>
        <w:t xml:space="preserve">Genetic factors and gut microbiota composition
</w:t>
      </w:r>
    </w:p>
    <w:p>
      <w:pPr>
        <w:spacing w:after="0"/>
        <w:numPr>
          <w:ilvl w:val="0"/>
          <w:numId w:val="2"/>
        </w:numPr>
      </w:pPr>
      <w:r>
        <w:rPr/>
        <w:t xml:space="preserve">Evidence supporting proposed biomarkers
</w:t>
      </w:r>
    </w:p>
    <w:p>
      <w:pPr>
        <w:spacing w:after="0"/>
        <w:numPr>
          <w:ilvl w:val="0"/>
          <w:numId w:val="2"/>
        </w:numPr>
      </w:pPr>
      <w:r>
        <w:rPr/>
        <w:t xml:space="preserve">Exploration of opposing viewpoints
</w:t>
      </w:r>
    </w:p>
    <w:p>
      <w:pPr>
        <w:spacing w:after="0"/>
        <w:numPr>
          <w:ilvl w:val="0"/>
          <w:numId w:val="2"/>
        </w:numPr>
      </w:pPr>
      <w:r>
        <w:rPr/>
        <w:t xml:space="preserve">Potential bias and favoritism
</w:t>
      </w:r>
    </w:p>
    <w:p>
      <w:pPr>
        <w:numPr>
          <w:ilvl w:val="0"/>
          <w:numId w:val="2"/>
        </w:numPr>
      </w:pPr>
      <w:r>
        <w:rPr/>
        <w:t xml:space="preserve">Need for further research and evidence</w:t>
      </w:r>
    </w:p>
    <w:p>
      <w:pPr>
        <w:pStyle w:val="Heading1"/>
      </w:pPr>
      <w:bookmarkStart w:id="6" w:name="_Toc6"/>
      <w:r>
        <w:t>Report location:</w:t>
      </w:r>
      <w:bookmarkEnd w:id="6"/>
    </w:p>
    <w:p>
      <w:hyperlink r:id="rId8" w:history="1">
        <w:r>
          <w:rPr>
            <w:color w:val="2980b9"/>
            <w:u w:val="single"/>
          </w:rPr>
          <w:t xml:space="preserve">https://www.fullpicture.app/item/e98866dcf90f728026004c98c145059c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DC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92067/" TargetMode="External"/><Relationship Id="rId8" Type="http://schemas.openxmlformats.org/officeDocument/2006/relationships/hyperlink" Target="https://www.fullpicture.app/item/e98866dcf90f728026004c98c14505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2024-01-21T18:01:30+01:00</dcterms:created>
  <dcterms:modified xsi:type="dcterms:W3CDTF">2024-01-21T18:01:30+01:00</dcterms:modified>
</cp:coreProperties>
</file>

<file path=docProps/custom.xml><?xml version="1.0" encoding="utf-8"?>
<Properties xmlns="http://schemas.openxmlformats.org/officeDocument/2006/custom-properties" xmlns:vt="http://schemas.openxmlformats.org/officeDocument/2006/docPropsVTypes"/>
</file>