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Creating all-win by blockchain technology in supply chains: Impacts of agents’ risk attitudes towards cryptocurrency: Journal of the Operational Research Society: Vol 72, No 11</w:t>
      </w:r>
      <w:br/>
      <w:hyperlink r:id="rId7" w:history="1">
        <w:r>
          <w:rPr>
            <w:color w:val="2980b9"/>
            <w:u w:val="single"/>
          </w:rPr>
          <w:t xml:space="preserve">https://www.tandfonline.com/doi/full/10.1080/01605682.2020.1800419</w:t>
        </w:r>
      </w:hyperlink>
    </w:p>
    <w:p>
      <w:pPr>
        <w:pStyle w:val="Heading1"/>
      </w:pPr>
      <w:bookmarkStart w:id="2" w:name="_Toc2"/>
      <w:r>
        <w:t>Article summary:</w:t>
      </w:r>
      <w:bookmarkEnd w:id="2"/>
    </w:p>
    <w:p>
      <w:pPr>
        <w:jc w:val="both"/>
      </w:pPr>
      <w:r>
        <w:rPr/>
        <w:t xml:space="preserve">1. This paper examines the impacts of supply chain agents’ risk attitudes towards cryptocurrency on the use of blockchain technology in supply chains.</w:t>
      </w:r>
    </w:p>
    <w:p>
      <w:pPr>
        <w:jc w:val="both"/>
      </w:pPr>
      <w:r>
        <w:rPr/>
        <w:t xml:space="preserve">2. Analytical models are used to compare the benefits of supply chain agents and consumers under cases with and without blockchain and cryptocurrency.</w:t>
      </w:r>
    </w:p>
    <w:p>
      <w:pPr>
        <w:jc w:val="both"/>
      </w:pPr>
      <w:r>
        <w:rPr/>
        <w:t xml:space="preserve">3. The paper reveals conditions under which implementing blockchain with cryptocurrency can achieve an all-win situation for all parties involved, as well as critical factors that affect its adoption in supply chains.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providing a detailed analysis of the impacts of supply chain agents’ risk attitudes towards cryptocurrency on the use of blockchain technology in supply chains. The authors provide a comprehensive overview of their analytical models, which are used to compare the benefits of supply chain agents and consumers under cases with and without blockchain and cryptocurrency. They also reveal conditions under which implementing blockchain with cryptocurrency can achieve an all-win situation for all parties involved, as well as critical factors that affect its adoption in supply chains. </w:t>
      </w:r>
    </w:p>
    <w:p>
      <w:pPr>
        <w:jc w:val="both"/>
      </w:pPr>
      <w:r>
        <w:rPr/>
        <w:t xml:space="preserve">The article does not appear to be biased or one-sided, presenting both sides equally and exploring counterarguments where necessary. It does not contain any promotional content or partiality, nor does it make unsupported claims or omit points of consideration. All possible risks associated with using blockchain technology in supply chains are noted throughout the article, providing readers with a balanced view on the topic at hand. </w:t>
      </w:r>
    </w:p>
    <w:p>
      <w:pPr>
        <w:jc w:val="both"/>
      </w:pPr>
      <w:r>
        <w:rPr/>
        <w:t xml:space="preserve">In conclusion, this article is reliable and trustworthy, providing a comprehensive overview of how different risk attitudes towards cryptocurrency can impact the use of blockchain technology in supply chains.</w:t>
      </w:r>
    </w:p>
    <w:p>
      <w:pPr>
        <w:pStyle w:val="Heading1"/>
      </w:pPr>
      <w:bookmarkStart w:id="5" w:name="_Toc5"/>
      <w:r>
        <w:t>Topics for further research:</w:t>
      </w:r>
      <w:bookmarkEnd w:id="5"/>
    </w:p>
    <w:p>
      <w:pPr>
        <w:spacing w:after="0"/>
        <w:numPr>
          <w:ilvl w:val="0"/>
          <w:numId w:val="2"/>
        </w:numPr>
      </w:pPr>
      <w:r>
        <w:rPr/>
        <w:t xml:space="preserve">Supply chain agent risk attitudes</w:t>
      </w:r>
    </w:p>
    <w:p>
      <w:pPr>
        <w:spacing w:after="0"/>
        <w:numPr>
          <w:ilvl w:val="0"/>
          <w:numId w:val="2"/>
        </w:numPr>
      </w:pPr>
      <w:r>
        <w:rPr/>
        <w:t xml:space="preserve">Blockchain technology in supply chains</w:t>
      </w:r>
    </w:p>
    <w:p>
      <w:pPr>
        <w:spacing w:after="0"/>
        <w:numPr>
          <w:ilvl w:val="0"/>
          <w:numId w:val="2"/>
        </w:numPr>
      </w:pPr>
      <w:r>
        <w:rPr/>
        <w:t xml:space="preserve">Cryptocurrency adoption in supply chains</w:t>
      </w:r>
    </w:p>
    <w:p>
      <w:pPr>
        <w:spacing w:after="0"/>
        <w:numPr>
          <w:ilvl w:val="0"/>
          <w:numId w:val="2"/>
        </w:numPr>
      </w:pPr>
      <w:r>
        <w:rPr/>
        <w:t xml:space="preserve">Benefits of blockchain and cryptocurrency</w:t>
      </w:r>
    </w:p>
    <w:p>
      <w:pPr>
        <w:spacing w:after="0"/>
        <w:numPr>
          <w:ilvl w:val="0"/>
          <w:numId w:val="2"/>
        </w:numPr>
      </w:pPr>
      <w:r>
        <w:rPr/>
        <w:t xml:space="preserve">Factors affecting blockchain adoption</w:t>
      </w:r>
    </w:p>
    <w:p>
      <w:pPr>
        <w:numPr>
          <w:ilvl w:val="0"/>
          <w:numId w:val="2"/>
        </w:numPr>
      </w:pPr>
      <w:r>
        <w:rPr/>
        <w:t xml:space="preserve">Risks associated with blockchain technology</w:t>
      </w:r>
    </w:p>
    <w:p>
      <w:pPr>
        <w:pStyle w:val="Heading1"/>
      </w:pPr>
      <w:bookmarkStart w:id="6" w:name="_Toc6"/>
      <w:r>
        <w:t>Report location:</w:t>
      </w:r>
      <w:bookmarkEnd w:id="6"/>
    </w:p>
    <w:p>
      <w:hyperlink r:id="rId8" w:history="1">
        <w:r>
          <w:rPr>
            <w:color w:val="2980b9"/>
            <w:u w:val="single"/>
          </w:rPr>
          <w:t xml:space="preserve">https://www.fullpicture.app/item/e9b5f390573f8dd8435dc5c767b873ad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74E5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full/10.1080/01605682.2020.1800419" TargetMode="External"/><Relationship Id="rId8" Type="http://schemas.openxmlformats.org/officeDocument/2006/relationships/hyperlink" Target="https://www.fullpicture.app/item/e9b5f390573f8dd8435dc5c767b873a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2023-03-05T06:40:38+01:00</dcterms:created>
  <dcterms:modified xsi:type="dcterms:W3CDTF">2023-03-05T06:40:38+01:00</dcterms:modified>
</cp:coreProperties>
</file>

<file path=docProps/custom.xml><?xml version="1.0" encoding="utf-8"?>
<Properties xmlns="http://schemas.openxmlformats.org/officeDocument/2006/custom-properties" xmlns:vt="http://schemas.openxmlformats.org/officeDocument/2006/docPropsVTypes"/>
</file>