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Planning for AGI and beyond</w:t>
      </w:r>
      <w:br/>
      <w:hyperlink r:id="rId7" w:history="1">
        <w:r>
          <w:rPr>
            <w:color w:val="2980b9"/>
            <w:u w:val="single"/>
          </w:rPr>
          <w:t xml:space="preserve">https://openai.com/blog/planning-for-agi-and-beyond/</w:t>
        </w:r>
      </w:hyperlink>
    </w:p>
    <w:p>
      <w:pPr>
        <w:pStyle w:val="Heading1"/>
      </w:pPr>
      <w:bookmarkStart w:id="2" w:name="_Toc2"/>
      <w:r>
        <w:t>Article summary:</w:t>
      </w:r>
      <w:bookmarkEnd w:id="2"/>
    </w:p>
    <w:p>
      <w:pPr>
        <w:jc w:val="both"/>
      </w:pPr>
      <w:r>
        <w:rPr/>
        <w:t xml:space="preserve">1. AGI has the potential to increase abundance, turbocharge the global economy, and aid in the discovery of new scientific knowledge.</w:t>
      </w:r>
    </w:p>
    <w:p>
      <w:pPr>
        <w:jc w:val="both"/>
      </w:pPr>
      <w:r>
        <w:rPr/>
        <w:t xml:space="preserve">2. To prepare for AGI, it is important to deploy AI systems in the real world and create increasingly aligned and steerable models.</w:t>
      </w:r>
    </w:p>
    <w:p>
      <w:pPr>
        <w:jc w:val="both"/>
      </w:pPr>
      <w:r>
        <w:rPr/>
        <w:t xml:space="preserve">3. There should be a global conversation about how to govern these systems, how to fairly distribute their benefits, and how to share access fairly.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Artificial General Intelligence (AGI) and its potential implications for humanity. It outlines some of the steps that can be taken now to prepare for AGI, such as deploying AI systems in the real world and creating increasingly aligned and steerable models. The article also suggests that there should be a global conversation about how to govern these systems, how to fairly distribute their benefits, and how to share access fairly.</w:t>
      </w:r>
    </w:p>
    <w:p>
      <w:pPr>
        <w:jc w:val="both"/>
      </w:pPr>
      <w:r>
        <w:rPr/>
        <w:t xml:space="preserve">The article is generally trustworthy and reliable; it provides a balanced view of AGI by noting both its potential benefits as well as risks associated with its development. The author acknowledges that AGI could lead to misuse or drastic accidents, but argues that it is not possible or desirable for society to stop its development forever; instead, society must figure out how to get it right. The author also emphasizes the importance of creating a tight feedback loop of rapid learning and careful iteration when deploying AI systems in order to minimize “one shot” scenarios where mistakes are made with potentially catastrophic consequences.</w:t>
      </w:r>
    </w:p>
    <w:p>
      <w:pPr>
        <w:jc w:val="both"/>
      </w:pPr>
      <w:r>
        <w:rPr/>
        <w:t xml:space="preserve">The article does not appear biased or one-sided; it presents both sides of the argument equally without promoting any particular point of view or agenda. It does not make unsupported claims or omit points of consideration; instead, it provides detailed explanations for each point made throughout the article. Furthermore, it does not appear promotional in nature; rather than advocating for any particular course of action or technology solution, it simply outlines various considerations related to AGI development and deployment. Finally, the article does note possible risks associated with AGI development; however, more detail on this topic would have been helpful in order for readers to gain a better understanding of these risks and what can be done to mitigate them.</w:t>
      </w:r>
    </w:p>
    <w:p>
      <w:pPr>
        <w:pStyle w:val="Heading1"/>
      </w:pPr>
      <w:bookmarkStart w:id="5" w:name="_Toc5"/>
      <w:r>
        <w:t>Topics for further research:</w:t>
      </w:r>
      <w:bookmarkEnd w:id="5"/>
    </w:p>
    <w:p>
      <w:pPr>
        <w:spacing w:after="0"/>
        <w:numPr>
          <w:ilvl w:val="0"/>
          <w:numId w:val="2"/>
        </w:numPr>
      </w:pPr>
      <w:r>
        <w:rPr/>
        <w:t xml:space="preserve">AGI Governance </w:t>
      </w:r>
    </w:p>
    <w:p>
      <w:pPr>
        <w:spacing w:after="0"/>
        <w:numPr>
          <w:ilvl w:val="0"/>
          <w:numId w:val="2"/>
        </w:numPr>
      </w:pPr>
      <w:r>
        <w:rPr/>
        <w:t xml:space="preserve">AGI Benefits Distribution </w:t>
      </w:r>
    </w:p>
    <w:p>
      <w:pPr>
        <w:spacing w:after="0"/>
        <w:numPr>
          <w:ilvl w:val="0"/>
          <w:numId w:val="2"/>
        </w:numPr>
      </w:pPr>
      <w:r>
        <w:rPr/>
        <w:t xml:space="preserve">AGI Safety Measures </w:t>
      </w:r>
    </w:p>
    <w:p>
      <w:pPr>
        <w:spacing w:after="0"/>
        <w:numPr>
          <w:ilvl w:val="0"/>
          <w:numId w:val="2"/>
        </w:numPr>
      </w:pPr>
      <w:r>
        <w:rPr/>
        <w:t xml:space="preserve">AGI Risk Mitigation </w:t>
      </w:r>
    </w:p>
    <w:p>
      <w:pPr>
        <w:spacing w:after="0"/>
        <w:numPr>
          <w:ilvl w:val="0"/>
          <w:numId w:val="2"/>
        </w:numPr>
      </w:pPr>
      <w:r>
        <w:rPr/>
        <w:t xml:space="preserve">AGI Alignment Strategies </w:t>
      </w:r>
    </w:p>
    <w:p>
      <w:pPr>
        <w:numPr>
          <w:ilvl w:val="0"/>
          <w:numId w:val="2"/>
        </w:numPr>
      </w:pPr>
      <w:r>
        <w:rPr/>
        <w:t xml:space="preserve">AGI Steerability Techniques</w:t>
      </w:r>
    </w:p>
    <w:p>
      <w:pPr>
        <w:pStyle w:val="Heading1"/>
      </w:pPr>
      <w:bookmarkStart w:id="6" w:name="_Toc6"/>
      <w:r>
        <w:t>Report location:</w:t>
      </w:r>
      <w:bookmarkEnd w:id="6"/>
    </w:p>
    <w:p>
      <w:hyperlink r:id="rId8" w:history="1">
        <w:r>
          <w:rPr>
            <w:color w:val="2980b9"/>
            <w:u w:val="single"/>
          </w:rPr>
          <w:t xml:space="preserve">https://www.fullpicture.app/item/e9d40bbb43332ffaf06138cbe9e992d7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8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planning-for-agi-and-beyond/" TargetMode="External"/><Relationship Id="rId8" Type="http://schemas.openxmlformats.org/officeDocument/2006/relationships/hyperlink" Target="https://www.fullpicture.app/item/e9d40bbb43332ffaf06138cbe9e992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2023-02-27T01:51:49+01:00</dcterms:created>
  <dcterms:modified xsi:type="dcterms:W3CDTF">2023-02-27T01:51:49+01:00</dcterms:modified>
</cp:coreProperties>
</file>

<file path=docProps/custom.xml><?xml version="1.0" encoding="utf-8"?>
<Properties xmlns="http://schemas.openxmlformats.org/officeDocument/2006/custom-properties" xmlns:vt="http://schemas.openxmlformats.org/officeDocument/2006/docPropsVTypes"/>
</file>