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不同食味水稻品种稻米淀粉结构与理化特性及其对氮素响应的差异 - 中国知网</w:t></w:r><w:br/><w:hyperlink r:id="rId7" w:history="1"><w:r><w:rPr><w:color w:val="2980b9"/><w:u w:val="single"/></w:rPr><w:t xml:space="preserve">https://kns.cnki.net/kcms2/article/abstract?v=kMpVSI0yL5f6x-ket5ok9EHf9vfL69imnllUuItZ8RAhJU4BZ98ELa_nmm9BtKy9f888K8exRGNsDsQ-t6ReUdyKCUL6TN47hr_0aJ36p8-RiPU6aVhu4OYBS3Kf8J0A5rAzGOboBP0%3D&uniplatform=NZKPT&language=CHS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不同食味水稻品种的稻米淀粉结构和理化特性存在差异。文章探讨了不同食味水稻品种的稻米淀粉结构和理化特性，并发现它们之间存在显著差异。这些差异可能与品种的遗传背景和生长环境有关。</w:t></w:r></w:p><w:p><w:pPr><w:jc w:val="both"/></w:pPr><w:r><w:rPr/><w:t xml:space="preserve"></w:t></w:r></w:p><w:p><w:pPr><w:jc w:val="both"/></w:pPr><w:r><w:rPr/><w:t xml:space="preserve">2. 不同食味水稻品种对氮素响应的差异。研究发现，不同食味水稻品种对氮素的响应也存在差异。一些品种在高氮素条件下表现出更好的生长和产量，而另一些品种则对低氮素条件更适应。</w:t></w:r></w:p><w:p><w:pPr><w:jc w:val="both"/></w:pPr><w:r><w:rPr/><w:t xml:space="preserve"></w:t></w:r></w:p><w:p><w:pPr><w:jc w:val="both"/></w:pPr><w:r><w:rPr/><w:t xml:space="preserve">3. 深入研究不同食味水稻品种的特性对优化农业生产具有重要意义。了解不同食味水稻品种的淀粉结构、理化特性以及对氮素响应的差异，可以为农业生产提供科学依据。通过选择适合特定环境条件和需求的水稻品种，可以提高农作物产量和质量，实现可持续农业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详细关键短语
</w:t></w:r></w:p><w:p><w:pPr><w:spacing w:after="0"/><w:numPr><w:ilvl w:val="0"/><w:numId w:val="2"/></w:numPr></w:pPr><w:r><w:rPr/><w:t xml:space="preserve">Google 中使用
</w:t></w:r></w:p><w:p><w:pPr><w:spacing w:after="0"/><w:numPr><w:ilvl w:val="0"/><w:numId w:val="2"/></w:numPr></w:pPr><w:r><w:rPr/><w:t xml:space="preserve">更好地理解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文章中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https://www.fullpicture.app/item/ea14493a0c02b12deee7357bb3337d6f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B4C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kMpVSI0yL5f6x-ket5ok9EHf9vfL69imnllUuItZ8RAhJU4BZ98ELa_nmm9BtKy9f888K8exRGNsDsQ-t6ReUdyKCUL6TN47hr_0aJ36p8-RiPU6aVhu4OYBS3Kf8J0A5rAzGOboBP0%3D&amp;uniplatform=NZKPT&amp;language=CHS" TargetMode="External"/><Relationship Id="rId8" Type="http://schemas.openxmlformats.org/officeDocument/2006/relationships/hyperlink" Target="https://www.fullpicture.app/item/ea14493a0c02b12deee7357bb3337d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2023-12-08T00:54:21+01:00</dcterms:created>
  <dcterms:modified xsi:type="dcterms:W3CDTF">2023-12-08T00:54:21+01:00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