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Constructing V2G-Enabled Regional Energy Internet toward Cost-Efficient Carbon Trading</w:t>
      </w:r>
      <w:br/>
      <w:hyperlink r:id="rId7" w:history="1">
        <w:r>
          <w:rPr>
            <w:color w:val="2980b9"/>
            <w:u w:val="single"/>
          </w:rPr>
          <w:t xml:space="preserve">https://www.researchgate.net/publication/338035604_Constructing_V2G-Enabled_Regional_Energy_Internet_toward_Cost-Efficient_Carbon_Trading</w:t>
        </w:r>
      </w:hyperlink>
    </w:p>
    <w:p>
      <w:pPr>
        <w:pStyle w:val="Heading1"/>
      </w:pPr>
      <w:bookmarkStart w:id="2" w:name="_Toc2"/>
      <w:r>
        <w:t>Article summary:</w:t>
      </w:r>
      <w:bookmarkEnd w:id="2"/>
    </w:p>
    <w:p>
      <w:pPr>
        <w:jc w:val="both"/>
      </w:pPr>
      <w:r>
        <w:rPr/>
        <w:t xml:space="preserve">1. This paper proposes an optimal bidding framework for a V2G-enabled regional energy internet (REI) to participate in day-ahead markets considering carbon trading.</w:t>
      </w:r>
    </w:p>
    <w:p>
      <w:pPr>
        <w:jc w:val="both"/>
      </w:pPr>
      <w:r>
        <w:rPr/>
        <w:t xml:space="preserve">2. A detailed battery model is developed to depict the charging and discharging capability of V2G-enabled PEVs.</w:t>
      </w:r>
    </w:p>
    <w:p>
      <w:pPr>
        <w:jc w:val="both"/>
      </w:pPr>
      <w:r>
        <w:rPr/>
        <w:t xml:space="preserve">3. Case studies based on realistic datasets demonstrate that the coordination of the V2G-enabled PEVs and other DERs can facilitate the accommodation of renewable energy, thus improving the REI’s revenues in energy and carbon markets.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“Constructing V2G-Enabled Regional Energy Internet toward Cost-Efficient Carbon Trading” provides a comprehensive overview of how Vehicle-to-Grid (V2G) technology can be used to coordinate distributed energy resources (DERs). The authors propose an optimal bidding framework for a V2G-enabled regional energy internet (REI) to participate in day-ahead markets considering carbon trading, and develop a detailed battery model to depict the charging and discharging capability of V2G-enabled PEVs. The article also presents case studies based on realistic datasets which demonstrate that the coordination of the V2G-enabled PEVs and other DERs can facilitate the accommodation of renewable energy, thus improving the REI’s revenues in energy and carbon markets. </w:t>
      </w:r>
    </w:p>
    <w:p>
      <w:pPr>
        <w:jc w:val="both"/>
      </w:pPr>
      <w:r>
        <w:rPr/>
        <w:t xml:space="preserve">The article is generally reliable as it provides evidence from case studies based on realistic datasets which support its claims. However, there are some potential biases present in the article which should be noted. For example, while it does mention potential risks associated with using V2G technology, such as safety concerns or technical issues, it does not provide any evidence or further discussion on these risks. Additionally, while it does discuss potential benefits associated with using this technology, such as improved revenue from energy and carbon markets, it does not explore any counterarguments or possible drawbacks associated with this technology. Furthermore, while it mentions that this technology could potentially improve renewable energy accommodation, it does not provide any evidence or further discussion on how this could be achieved or what impact this would have on climate change mitigation efforts. </w:t>
      </w:r>
    </w:p>
    <w:p>
      <w:pPr>
        <w:jc w:val="both"/>
      </w:pPr>
      <w:r>
        <w:rPr/>
        <w:t xml:space="preserve">In conclusion, while this article is generally reliable due to its use of evidence from case studies based on realistic datasets to support its claims, there are some potential biases present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Vehicle-to-Grid safety concerns</w:t>
      </w:r>
    </w:p>
    <w:p>
      <w:pPr>
        <w:spacing w:after="0"/>
        <w:numPr>
          <w:ilvl w:val="0"/>
          <w:numId w:val="2"/>
        </w:numPr>
      </w:pPr>
      <w:r>
        <w:rPr/>
        <w:t xml:space="preserve">Technical issues with V2G technology</w:t>
      </w:r>
    </w:p>
    <w:p>
      <w:pPr>
        <w:spacing w:after="0"/>
        <w:numPr>
          <w:ilvl w:val="0"/>
          <w:numId w:val="2"/>
        </w:numPr>
      </w:pPr>
      <w:r>
        <w:rPr/>
        <w:t xml:space="preserve">Drawbacks of V2G technology</w:t>
      </w:r>
    </w:p>
    <w:p>
      <w:pPr>
        <w:spacing w:after="0"/>
        <w:numPr>
          <w:ilvl w:val="0"/>
          <w:numId w:val="2"/>
        </w:numPr>
      </w:pPr>
      <w:r>
        <w:rPr/>
        <w:t xml:space="preserve">Impact of V2G on renewable energy accommodation</w:t>
      </w:r>
    </w:p>
    <w:p>
      <w:pPr>
        <w:spacing w:after="0"/>
        <w:numPr>
          <w:ilvl w:val="0"/>
          <w:numId w:val="2"/>
        </w:numPr>
      </w:pPr>
      <w:r>
        <w:rPr/>
        <w:t xml:space="preserve">Climate change mitigation efforts</w:t>
      </w:r>
    </w:p>
    <w:p>
      <w:pPr>
        <w:numPr>
          <w:ilvl w:val="0"/>
          <w:numId w:val="2"/>
        </w:numPr>
      </w:pPr>
      <w:r>
        <w:rPr/>
        <w:t xml:space="preserve">Carbon trading optimization strategies</w:t>
      </w:r>
    </w:p>
    <w:p>
      <w:pPr>
        <w:pStyle w:val="Heading1"/>
      </w:pPr>
      <w:bookmarkStart w:id="6" w:name="_Toc6"/>
      <w:r>
        <w:t>Report location:</w:t>
      </w:r>
      <w:bookmarkEnd w:id="6"/>
    </w:p>
    <w:p>
      <w:hyperlink r:id="rId8" w:history="1">
        <w:r>
          <w:rPr>
            <w:color w:val="2980b9"/>
            <w:u w:val="single"/>
          </w:rPr>
          <w:t xml:space="preserve">https://www.fullpicture.app/item/ea35cad86cd7add866c8e773e79ff0b9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1E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8035604_Constructing_V2G-Enabled_Regional_Energy_Internet_toward_Cost-Efficient_Carbon_Trading" TargetMode="External"/><Relationship Id="rId8" Type="http://schemas.openxmlformats.org/officeDocument/2006/relationships/hyperlink" Target="https://www.fullpicture.app/item/ea35cad86cd7add866c8e773e79ff0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2023-02-22T22:03:49+01:00</dcterms:created>
  <dcterms:modified xsi:type="dcterms:W3CDTF">2023-02-22T22:03:49+01:00</dcterms:modified>
</cp:coreProperties>
</file>

<file path=docProps/custom.xml><?xml version="1.0" encoding="utf-8"?>
<Properties xmlns="http://schemas.openxmlformats.org/officeDocument/2006/custom-properties" xmlns:vt="http://schemas.openxmlformats.org/officeDocument/2006/docPropsVTypes"/>
</file>