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IFITM proteins assist cellular uptake of diverse linked chemotypes - PMC</w:t>
      </w:r>
      <w:br/>
      <w:hyperlink r:id="rId7" w:history="1">
        <w:r>
          <w:rPr>
            <w:color w:val="2980b9"/>
            <w:u w:val="single"/>
          </w:rPr>
          <w:t xml:space="preserve">https://www.ncbi.nlm.nih.gov/pmc/articles/PMC9924227/</w:t>
        </w:r>
      </w:hyperlink>
    </w:p>
    <w:p>
      <w:pPr>
        <w:pStyle w:val="Heading1"/>
      </w:pPr>
      <w:bookmarkStart w:id="2" w:name="_Toc2"/>
      <w:r>
        <w:t>Article summary:</w:t>
      </w:r>
      <w:bookmarkEnd w:id="2"/>
    </w:p>
    <w:p>
      <w:pPr>
        <w:jc w:val="both"/>
      </w:pPr>
      <w:r>
        <w:rPr/>
        <w:t xml:space="preserve">1. Chemical-genetic approaches are used to identify an endogenous chemical uptake pathway involving interferon induced transmembrane proteins (IFITMs) that modulates the cell permeability of a prototypical biopic inhibitor of MTOR.</w:t>
      </w:r>
    </w:p>
    <w:p>
      <w:pPr>
        <w:jc w:val="both"/>
      </w:pPr>
      <w:r>
        <w:rPr/>
        <w:t xml:space="preserve">2. Complementary genome-scale chemical-genetic approaches identify IFITMs as regulators of RapaLink-1 cellular activity, which is a bitopic inhibitor of MTOR.</w:t>
      </w:r>
    </w:p>
    <w:p>
      <w:pPr>
        <w:jc w:val="both"/>
      </w:pPr>
      <w:r>
        <w:rPr/>
        <w:t xml:space="preserve">3. IFITM expression perturbation by CRISPRi and CRISPRa caused a combined 29.5-fold modulation in cellular potency of the molecule, suggesting their involvement in promoting the activity of linked chemotypes.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complementary genome-scale chemical-genetic approaches and experiments conducted with high replicate reproducibility. The article also presents both sides equally, noting possible risks associated with the use of linked chemotypes such as RapaLink-1, while also providing evidence for its efficacy in vivo and its potential to enter clinical trials. </w:t>
      </w:r>
    </w:p>
    <w:p>
      <w:pPr>
        <w:jc w:val="both"/>
      </w:pPr>
      <w:r>
        <w:rPr/>
        <w:t xml:space="preserve">However, there are some potential biases present in the article that should be noted. For example, the authors do not explore any counterarguments or alternative explanations for their findings, nor do they provide any evidence for potential risks associated with using linked chemotypes such as RapaLink-1. Additionally, there is no discussion about how this research could be applied to other types of linked chemotypes or how it could be used to develop new therapeutic strategies for intracellular drug targets. Finally, there is no mention of any ethical considerations related to this research or its implications for human health and safety.</w:t>
      </w:r>
    </w:p>
    <w:p>
      <w:pPr>
        <w:pStyle w:val="Heading1"/>
      </w:pPr>
      <w:bookmarkStart w:id="5" w:name="_Toc5"/>
      <w:r>
        <w:t>Topics for further research:</w:t>
      </w:r>
      <w:bookmarkEnd w:id="5"/>
    </w:p>
    <w:p>
      <w:pPr>
        <w:spacing w:after="0"/>
        <w:numPr>
          <w:ilvl w:val="0"/>
          <w:numId w:val="2"/>
        </w:numPr>
      </w:pPr>
      <w:r>
        <w:rPr/>
        <w:t xml:space="preserve">Ethical considerations of linked chemotypes</w:t>
      </w:r>
    </w:p>
    <w:p>
      <w:pPr>
        <w:spacing w:after="0"/>
        <w:numPr>
          <w:ilvl w:val="0"/>
          <w:numId w:val="2"/>
        </w:numPr>
      </w:pPr>
      <w:r>
        <w:rPr/>
        <w:t xml:space="preserve">Alternative explanations for linked chemotypes</w:t>
      </w:r>
    </w:p>
    <w:p>
      <w:pPr>
        <w:spacing w:after="0"/>
        <w:numPr>
          <w:ilvl w:val="0"/>
          <w:numId w:val="2"/>
        </w:numPr>
      </w:pPr>
      <w:r>
        <w:rPr/>
        <w:t xml:space="preserve">Risks associated with linked chemotypes</w:t>
      </w:r>
    </w:p>
    <w:p>
      <w:pPr>
        <w:spacing w:after="0"/>
        <w:numPr>
          <w:ilvl w:val="0"/>
          <w:numId w:val="2"/>
        </w:numPr>
      </w:pPr>
      <w:r>
        <w:rPr/>
        <w:t xml:space="preserve">Application of linked chemotypes to other drug targets</w:t>
      </w:r>
    </w:p>
    <w:p>
      <w:pPr>
        <w:spacing w:after="0"/>
        <w:numPr>
          <w:ilvl w:val="0"/>
          <w:numId w:val="2"/>
        </w:numPr>
      </w:pPr>
      <w:r>
        <w:rPr/>
        <w:t xml:space="preserve">Developing new therapeutic strategies for intracellular drug targets</w:t>
      </w:r>
    </w:p>
    <w:p>
      <w:pPr>
        <w:numPr>
          <w:ilvl w:val="0"/>
          <w:numId w:val="2"/>
        </w:numPr>
      </w:pPr>
      <w:r>
        <w:rPr/>
        <w:t xml:space="preserve">Reproducibility of linked chemotypes in vivo</w:t>
      </w:r>
    </w:p>
    <w:p>
      <w:pPr>
        <w:pStyle w:val="Heading1"/>
      </w:pPr>
      <w:bookmarkStart w:id="6" w:name="_Toc6"/>
      <w:r>
        <w:t>Report location:</w:t>
      </w:r>
      <w:bookmarkEnd w:id="6"/>
    </w:p>
    <w:p>
      <w:hyperlink r:id="rId8" w:history="1">
        <w:r>
          <w:rPr>
            <w:color w:val="2980b9"/>
            <w:u w:val="single"/>
          </w:rPr>
          <w:t xml:space="preserve">https://www.fullpicture.app/item/ea88304e91574a17e4c658806af114bf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1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24227/" TargetMode="External"/><Relationship Id="rId8" Type="http://schemas.openxmlformats.org/officeDocument/2006/relationships/hyperlink" Target="https://www.fullpicture.app/item/ea88304e91574a17e4c658806af114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2023-02-27T00:02:54+01:00</dcterms:created>
  <dcterms:modified xsi:type="dcterms:W3CDTF">2023-02-27T00:02:54+01:00</dcterms:modified>
</cp:coreProperties>
</file>

<file path=docProps/custom.xml><?xml version="1.0" encoding="utf-8"?>
<Properties xmlns="http://schemas.openxmlformats.org/officeDocument/2006/custom-properties" xmlns:vt="http://schemas.openxmlformats.org/officeDocument/2006/docPropsVTypes"/>
</file>