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Locking plate placement with unicortical screw fixation adjunctive to intramedullary rodding in long bones of patients with osteogenesis imperfecta - PubMed</w:t>
      </w:r>
      <w:br/>
      <w:hyperlink r:id="rId7" w:history="1">
        <w:r>
          <w:rPr>
            <w:color w:val="2980b9"/>
            <w:u w:val="single"/>
          </w:rPr>
          <w:t xml:space="preserve">https://pubmed.ncbi.nlm.nih.gov/25948520/</w:t>
        </w:r>
      </w:hyperlink>
    </w:p>
    <w:p>
      <w:pPr>
        <w:pStyle w:val="Heading1"/>
      </w:pPr>
      <w:bookmarkStart w:id="2" w:name="_Toc2"/>
      <w:r>
        <w:t>Article summary:</w:t>
      </w:r>
      <w:bookmarkEnd w:id="2"/>
    </w:p>
    <w:p>
      <w:pPr>
        <w:jc w:val="both"/>
      </w:pPr>
      <w:r>
        <w:rPr/>
        <w:t xml:space="preserve">1. Intramedullary rodding is the mainstay of long-bone stabilization in osteogenesis imperfecta, but it can be inadequate due to lack of rotational control and thin diameter of long bones.</w:t>
      </w:r>
    </w:p>
    <w:p>
      <w:pPr>
        <w:jc w:val="both"/>
      </w:pPr>
      <w:r>
        <w:rPr/>
        <w:t xml:space="preserve">2. Unicortical locking plate fixation was applied adjunctive to intramedullary rodding in selected cases of osteogenesis imperfecta to address these biomechanical issues.</w:t>
      </w:r>
    </w:p>
    <w:p>
      <w:pPr>
        <w:jc w:val="both"/>
      </w:pPr>
      <w:r>
        <w:rPr/>
        <w:t xml:space="preserve">3. All fractures or osteotomies healed completely, and screw holes healed after plate removal in most cases.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study design, results, and conclusions. The authors provide evidence for their claims by citing relevant studies and providing data from their own study. The article also includes a discussion section that outlines potential limitations of the study and suggests further research directions. </w:t>
      </w:r>
    </w:p>
    <w:p>
      <w:pPr>
        <w:jc w:val="both"/>
      </w:pPr>
      <w:r>
        <w:rPr/>
        <w:t xml:space="preserve">However, there are some potential biases that should be noted. First, the sample size is relatively small (37 bone segments from 24 patients), which may limit the generalizability of the findings. Second, all patients were diagnosed with osteogenesis imperfecta; thus, it is unclear whether these findings would apply to other types of bone disorders or injuries. Third, the authors do not discuss any potential risks associated with unicortical locking plate fixation; this should be addressed in future studies. Finally, there is no mention of any ethical considerations related to this study; this should also be addressed in future research.</w:t>
      </w:r>
    </w:p>
    <w:p>
      <w:pPr>
        <w:pStyle w:val="Heading1"/>
      </w:pPr>
      <w:bookmarkStart w:id="5" w:name="_Toc5"/>
      <w:r>
        <w:t>Topics for further research:</w:t>
      </w:r>
      <w:bookmarkEnd w:id="5"/>
    </w:p>
    <w:p>
      <w:pPr>
        <w:spacing w:after="0"/>
        <w:numPr>
          <w:ilvl w:val="0"/>
          <w:numId w:val="2"/>
        </w:numPr>
      </w:pPr>
      <w:r>
        <w:rPr/>
        <w:t xml:space="preserve">Osteogenesis Imperfecta</w:t>
      </w:r>
    </w:p>
    <w:p>
      <w:pPr>
        <w:spacing w:after="0"/>
        <w:numPr>
          <w:ilvl w:val="0"/>
          <w:numId w:val="2"/>
        </w:numPr>
      </w:pPr>
      <w:r>
        <w:rPr/>
        <w:t xml:space="preserve">Unicortical Locking Plate Fixation</w:t>
      </w:r>
    </w:p>
    <w:p>
      <w:pPr>
        <w:spacing w:after="0"/>
        <w:numPr>
          <w:ilvl w:val="0"/>
          <w:numId w:val="2"/>
        </w:numPr>
      </w:pPr>
      <w:r>
        <w:rPr/>
        <w:t xml:space="preserve">Sample Size Limitations</w:t>
      </w:r>
    </w:p>
    <w:p>
      <w:pPr>
        <w:spacing w:after="0"/>
        <w:numPr>
          <w:ilvl w:val="0"/>
          <w:numId w:val="2"/>
        </w:numPr>
      </w:pPr>
      <w:r>
        <w:rPr/>
        <w:t xml:space="preserve">Generalizability of Findings</w:t>
      </w:r>
    </w:p>
    <w:p>
      <w:pPr>
        <w:spacing w:after="0"/>
        <w:numPr>
          <w:ilvl w:val="0"/>
          <w:numId w:val="2"/>
        </w:numPr>
      </w:pPr>
      <w:r>
        <w:rPr/>
        <w:t xml:space="preserve">Potential Risks of Unicortical Locking Plate Fixation</w:t>
      </w:r>
    </w:p>
    <w:p>
      <w:pPr>
        <w:numPr>
          <w:ilvl w:val="0"/>
          <w:numId w:val="2"/>
        </w:numPr>
      </w:pPr>
      <w:r>
        <w:rPr/>
        <w:t xml:space="preserve">Ethical Considerations in Bone Disorder Research</w:t>
      </w:r>
    </w:p>
    <w:p>
      <w:pPr>
        <w:pStyle w:val="Heading1"/>
      </w:pPr>
      <w:bookmarkStart w:id="6" w:name="_Toc6"/>
      <w:r>
        <w:t>Report location:</w:t>
      </w:r>
      <w:bookmarkEnd w:id="6"/>
    </w:p>
    <w:p>
      <w:hyperlink r:id="rId8" w:history="1">
        <w:r>
          <w:rPr>
            <w:color w:val="2980b9"/>
            <w:u w:val="single"/>
          </w:rPr>
          <w:t xml:space="preserve">https://www.fullpicture.app/item/ea8830e153d14f7853f6f6f792780f0d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F2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948520/" TargetMode="External"/><Relationship Id="rId8" Type="http://schemas.openxmlformats.org/officeDocument/2006/relationships/hyperlink" Target="https://www.fullpicture.app/item/ea8830e153d14f7853f6f6f792780f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2023-02-23T00:37:22+01:00</dcterms:created>
  <dcterms:modified xsi:type="dcterms:W3CDTF">2023-02-23T00:37:22+01:00</dcterms:modified>
</cp:coreProperties>
</file>

<file path=docProps/custom.xml><?xml version="1.0" encoding="utf-8"?>
<Properties xmlns="http://schemas.openxmlformats.org/officeDocument/2006/custom-properties" xmlns:vt="http://schemas.openxmlformats.org/officeDocument/2006/docPropsVTypes"/>
</file>