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Global Financial Stability Report, October 2023: Financial and Climate Policies for a High-Interest-Rate Era</w:t>
      </w:r>
      <w:br/>
      <w:hyperlink r:id="rId7" w:history="1">
        <w:r>
          <w:rPr>
            <w:color w:val="2980b9"/>
            <w:u w:val="single"/>
          </w:rPr>
          <w:t xml:space="preserve">https://www.imf.org/en/Publications/GFSR/Issues/2023/10/10/global-financial-stability-report-october-2023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全球金融稳定报告指出，由于许多先进经济体的核心通胀仍然较高，央行可能需要保持货币政策收紧的时间比市场预期更长。新兴市场经济体在降低通胀方面取得了更大的进展，但不同地区之间存在差异。然而，对于全球经济实现“软着陆”的乐观情绪已经减弱，因为通缩继续进行并避免了衰退，这导致自2023年4月全球金融稳定报告以来金融条件放松——股市上涨、信贷利差保持稳定、新兴市场货币升值。如果通胀前景出现意外好转，将挑战“软着陆”论述，并导致资产价格可能急剧重新定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尽管全球银行系统的急剧压力已经减轻，但一些国家仍存在弱势银行。其他部门的问题也可能显露出来，并在金融条件突然收紧时再次考验全球金融体系的韧性。尤其是全球信贷周期已开始转变，借款人偿债能力下降，信贷增长放缓。因此，全球经济增长的风险偏向下行，与4月份的评估相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文章提到了一些相关资源，包括第一章的详细内容、Tobias Adrian的博客文章以及第一章的数据。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可能存在潜在的偏见，因为它似乎只关注了高利率时代下的金融和气候政策，而没有提及其他可能影响全球金融稳定的因素。这种偏见可能源自国际货币基金组织（IMF）对于高利率环境下的经济和金融问题的特别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片面报道：文章提到了一些积极的迹象，如全球银行系统中急剧压力已经减轻、股市反弹等，但没有提及任何负面迹象或风险。这种片面报道可能导致读者对当前全球金融稳定状况的不完整理解。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无根据的主张：文章声称全球信贷周期已经开始转变，但没有提供任何支持这一观点的具体证据。缺乏相关数据或研究结果使得这个主张显得毫无根据。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缺失的考虑点：文章没有探讨与高利率时代相关的潜在风险和挑战。例如，它没有讨论企业和个人债务增加可能导致的违约风险，也没有提及可能出现的金融市场动荡和不稳定性。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所提出主张的缺失证据：文章中提到了一些关于全球经济前景和金融条件的主张，但没有提供足够的证据来支持这些主张。缺乏具体数据或研究结果使得这些主张显得不可信。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未探索的反驳：文章没有探讨可能存在的反对意见或观点。它只呈现了一个单一的观点，而没有考虑其他可能存在的解释或看法。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宣传内容：文章似乎更像是IMF对其政策立场进行宣传而非客观分析。它强调了IMF在高利率时代下所推崇的金融和气候政策，而忽略了其他可能存在的选择和观点。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偏袒：文章似乎偏袒IMF对于高利率时代下应采取的特定政策立场。它没有平等地呈现双方观点，并且忽略了其他可能存在的政策选择。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是否注意到可能的风险：文章似乎没有充分注意到高利率时代下可能存在的风险和挑战。它过于强调了积极的迹象，而忽略了潜在的负面影响。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问题，包括潜在的偏见、片面报道、无根据的主张、缺失的考虑点和不完整的证据支持。它似乎更像是IMF对其政策立场进行宣传而非客观分析。读者应该保持批判性思维，并寻找其他来源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全球金融稳定的其他因素
</w:t>
      </w:r>
    </w:p>
    <w:p>
      <w:pPr>
        <w:spacing w:after="0"/>
        <w:numPr>
          <w:ilvl w:val="0"/>
          <w:numId w:val="2"/>
        </w:numPr>
      </w:pPr>
      <w:r>
        <w:rPr/>
        <w:t xml:space="preserve">负面迹象或风险
</w:t>
      </w:r>
    </w:p>
    <w:p>
      <w:pPr>
        <w:spacing w:after="0"/>
        <w:numPr>
          <w:ilvl w:val="0"/>
          <w:numId w:val="2"/>
        </w:numPr>
      </w:pPr>
      <w:r>
        <w:rPr/>
        <w:t xml:space="preserve">全球信贷周期转变的具体证据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高利率时代的潜在风险和挑战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具体数据或研究结果支持的主张
</w:t>
      </w:r>
    </w:p>
    <w:p>
      <w:pPr>
        <w:numPr>
          <w:ilvl w:val="0"/>
          <w:numId w:val="2"/>
        </w:numPr>
      </w:pPr>
      <w:r>
        <w:rPr/>
        <w:t xml:space="preserve">反对意见或观点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https://www.fullpicture.app/item/ea95c58173e9c21f4fcdd43b84f0b49a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4527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f.org/en/Publications/GFSR/Issues/2023/10/10/global-financial-stability-report-october-2023" TargetMode="External"/><Relationship Id="rId8" Type="http://schemas.openxmlformats.org/officeDocument/2006/relationships/hyperlink" Target="https://www.fullpicture.app/item/ea95c58173e9c21f4fcdd43b84f0b49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2023-11-09T06:47:36+01:00</dcterms:created>
  <dcterms:modified xsi:type="dcterms:W3CDTF">2023-11-09T06:47:36+01:00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