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Micromachines | Free Full-Text | A Digital Twin of the Coaxial Lamination Mixer for the Systematic Study of Mixing Performance and the Prediction of Precipitated Nanoparticle Properties</w:t>
      </w:r>
      <w:br/>
      <w:hyperlink r:id="rId7" w:history="1">
        <w:r>
          <w:rPr>
            <w:color w:val="2980b9"/>
            <w:u w:val="single"/>
          </w:rPr>
          <w:t xml:space="preserve">https://www.mdpi.com/2072-666X/13/12/2076</w:t>
        </w:r>
      </w:hyperlink>
    </w:p>
    <w:p>
      <w:pPr>
        <w:pStyle w:val="Heading1"/>
      </w:pPr>
      <w:bookmarkStart w:id="2" w:name="_Toc2"/>
      <w:r>
        <w:t>Article summary:</w:t>
      </w:r>
      <w:bookmarkEnd w:id="2"/>
    </w:p>
    <w:p>
      <w:pPr>
        <w:jc w:val="both"/>
      </w:pPr>
      <w:r>
        <w:rPr/>
        <w:t xml:space="preserve">1. Der Artikel untersucht die Einflüsse verschiedener Betriebsparameter auf das Mischen in einem Coaxial Lamination Mixer (CLM) mithilfe eines digitalen Zwillings basierend auf Computational Fluid Dynamics (CFD). </w:t>
      </w:r>
    </w:p>
    <w:p>
      <w:pPr>
        <w:jc w:val="both"/>
      </w:pPr>
      <w:r>
        <w:rPr/>
        <w:t xml:space="preserve">2. Als Maß für die Homogenisierung wurde der Mischindex (MI) als Funktion der Mikrokanalposition für verschiedene Betriebsparameter wie den Gesamtfluss und den Anteil des Lösungsmittelflusses extrahiert. </w:t>
      </w:r>
    </w:p>
    <w:p>
      <w:pPr>
        <w:jc w:val="both"/>
      </w:pPr>
      <w:r>
        <w:rPr/>
        <w:t xml:space="preserve">3. Es konnte eine gute Korrelation zwischen der vorhergesagten Mischzeit und den experimentell beobachteten Nanopartikeleigenschaften bestätigt werden.</w:t>
      </w:r>
    </w:p>
    <w:p>
      <w:pPr>
        <w:jc w:val="both"/>
      </w:pPr>
      <w:r>
        <w:rPr/>
        <w:t xml:space="preserve"/>
      </w:r>
    </w:p>
    <w:p>
      <w:pPr>
        <w:jc w:val="both"/>
      </w:pPr>
      <w:r>
        <w:rPr/>
        <w:t xml:space="preserve">Hauptpunkte aus dem Artikel:</w:t>
      </w:r>
    </w:p>
    <w:p>
      <w:pPr>
        <w:jc w:val="both"/>
      </w:pPr>
      <w:r>
        <w:rPr/>
        <w:t xml:space="preserve">1. Der Artikel beschreibt, wie man mit Hilfe von Computational Fluid Dynamics (CFD) und numerischer Auswertung des Mischvorgangs die Einflüsse von Betriebsbedingungen in Coaxial Lamination Mixern (CLM) detailliert untersuchen kann. </w:t>
      </w:r>
    </w:p>
    <w:p>
      <w:pPr>
        <w:jc w:val="both"/>
      </w:pPr>
      <w:r>
        <w:rPr/>
        <w:t xml:space="preserve">2. Als Maß für die Homogenisierung wird der Mischindex (MI) als Funktion der Mikrokanalposition für verschiedene Betriebsparameter extrahiert. </w:t>
      </w:r>
    </w:p>
    <w:p>
      <w:pPr>
        <w:jc w:val="both"/>
      </w:pPr>
      <w:r>
        <w:rPr/>
        <w:t xml:space="preserve">3. Es konnte eine gute Korrelation zwischen der vorhergesagten Mischzeit und den experimentell beobachteten Nanopartikeleigenschaften bestätigt werden.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Dieser Artikel ist vertrauenswürdig und zuverlässig, da er sich auf veröffentlichte Forschungsergebnisse stützt, um seine Schlussfolgerungen zu untermauern. Er enthält keine nicht belegten Behauptungen oder fehlende Überlegungen, sondern bietet einen umfassenden Überblick über die Verwendung von Computational Fluid Dynamics (CFD), um die Einflüsse von Betriebsbedingungen in Coaxial Lamination Mixern (CLM) zu untersuchen, sowie über den Einsatz des Mischindexes (MI), um die Homogenisierung im Mikrokanal zu messen. Der Artikel enthält auch Beispielergebnisse, die zeigen, dass praktisch perfektes Mischen bei Gesamtdurchflussraten zwischen 50 µL/min und 400 µL/min und bis zu 20% Lösungsmittelanteil erreicht wird. Darüber hinaus bestätigte der Artikel eine gute Korrelation zwischen der vorhergesagten Mischzeit und den experimentell beobachteten Nanopartikeleigenschaften. Insgesamt ist dieser Artikel gut recherchiert und liefert fundierte Erkenntnisse über das Mischen in CLMs sowie über deren Auswirkung auf Nanopartikeleigenscha</w:t>
      </w:r>
    </w:p>
    <w:p>
      <w:pPr>
        <w:pStyle w:val="Heading1"/>
      </w:pPr>
      <w:bookmarkStart w:id="5" w:name="_Toc5"/>
      <w:r>
        <w:t>Topics for further research:</w:t>
      </w:r>
      <w:bookmarkEnd w:id="5"/>
    </w:p>
    <w:p>
      <w:pPr>
        <w:spacing w:after="0"/>
        <w:numPr>
          <w:ilvl w:val="0"/>
          <w:numId w:val="2"/>
        </w:numPr>
      </w:pPr>
      <w:r>
        <w:rPr/>
        <w:t xml:space="preserve">Computational Fluid Dynamics (CFD)</w:t>
      </w:r>
    </w:p>
    <w:p>
      <w:pPr>
        <w:spacing w:after="0"/>
        <w:numPr>
          <w:ilvl w:val="0"/>
          <w:numId w:val="2"/>
        </w:numPr>
      </w:pPr>
      <w:r>
        <w:rPr/>
        <w:t xml:space="preserve">Coaxial Lamination Mixer (CLM)</w:t>
      </w:r>
    </w:p>
    <w:p>
      <w:pPr>
        <w:spacing w:after="0"/>
        <w:numPr>
          <w:ilvl w:val="0"/>
          <w:numId w:val="2"/>
        </w:numPr>
      </w:pPr>
      <w:r>
        <w:rPr/>
        <w:t xml:space="preserve">Mischindex (MI)</w:t>
      </w:r>
    </w:p>
    <w:p>
      <w:pPr>
        <w:spacing w:after="0"/>
        <w:numPr>
          <w:ilvl w:val="0"/>
          <w:numId w:val="2"/>
        </w:numPr>
      </w:pPr>
      <w:r>
        <w:rPr/>
        <w:t xml:space="preserve">Mikrokanal-Homogenisierung</w:t>
      </w:r>
    </w:p>
    <w:p>
      <w:pPr>
        <w:spacing w:after="0"/>
        <w:numPr>
          <w:ilvl w:val="0"/>
          <w:numId w:val="2"/>
        </w:numPr>
      </w:pPr>
      <w:r>
        <w:rPr/>
        <w:t xml:space="preserve">Nanopartikeleigenschaften</w:t>
      </w:r>
    </w:p>
    <w:p>
      <w:pPr>
        <w:numPr>
          <w:ilvl w:val="0"/>
          <w:numId w:val="2"/>
        </w:numPr>
      </w:pPr>
      <w:r>
        <w:rPr/>
        <w:t xml:space="preserve">CFD-basierte CLM-Mischsimulation</w:t>
      </w:r>
    </w:p>
    <w:p>
      <w:pPr>
        <w:pStyle w:val="Heading1"/>
      </w:pPr>
      <w:bookmarkStart w:id="6" w:name="_Toc6"/>
      <w:r>
        <w:t>Report location:</w:t>
      </w:r>
      <w:bookmarkEnd w:id="6"/>
    </w:p>
    <w:p>
      <w:hyperlink r:id="rId8" w:history="1">
        <w:r>
          <w:rPr>
            <w:color w:val="2980b9"/>
            <w:u w:val="single"/>
          </w:rPr>
          <w:t xml:space="preserve">https://www.fullpicture.app/item/eaaec826ba486f8a16526556ba776e54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C6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6X/13/12/2076" TargetMode="External"/><Relationship Id="rId8" Type="http://schemas.openxmlformats.org/officeDocument/2006/relationships/hyperlink" Target="https://www.fullpicture.app/item/eaaec826ba486f8a16526556ba776e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2023-02-24T13:47:47+01:00</dcterms:created>
  <dcterms:modified xsi:type="dcterms:W3CDTF">2023-02-24T13:47:47+01:00</dcterms:modified>
</cp:coreProperties>
</file>

<file path=docProps/custom.xml><?xml version="1.0" encoding="utf-8"?>
<Properties xmlns="http://schemas.openxmlformats.org/officeDocument/2006/custom-properties" xmlns:vt="http://schemas.openxmlformats.org/officeDocument/2006/docPropsVTypes"/>
</file>