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Causal Representation Learning | IEEE Journals &amp; Magazine | IEEE Xplore</w:t>
      </w:r>
      <w:br/>
      <w:hyperlink r:id="rId7" w:history="1">
        <w:r>
          <w:rPr>
            <w:color w:val="2980b9"/>
            <w:u w:val="single"/>
          </w:rPr>
          <w:t xml:space="preserve">https://ieeexplore.ieee.org/abstract/document/9363924</w:t>
        </w:r>
      </w:hyperlink>
    </w:p>
    <w:p>
      <w:pPr>
        <w:pStyle w:val="Heading1"/>
      </w:pPr>
      <w:bookmarkStart w:id="2" w:name="_Toc2"/>
      <w:r>
        <w:t>Article summary:</w:t>
      </w:r>
      <w:bookmarkEnd w:id="2"/>
    </w:p>
    <w:p>
      <w:pPr>
        <w:jc w:val="both"/>
      </w:pPr>
      <w:r>
        <w:rPr/>
        <w:t xml:space="preserve">1. The article discusses the development of causal representation learning, which is a form of artificial intelligence that can be used to solve complex problems.</w:t>
      </w:r>
    </w:p>
    <w:p>
      <w:pPr>
        <w:jc w:val="both"/>
      </w:pPr>
      <w:r>
        <w:rPr/>
        <w:t xml:space="preserve">2. It examines various methods for learning causal structures and transfer learning, such as deep convolutional networks, variational autoencoders, and interaction networks.</w:t>
      </w:r>
    </w:p>
    <w:p>
      <w:pPr>
        <w:jc w:val="both"/>
      </w:pPr>
      <w:r>
        <w:rPr/>
        <w:t xml:space="preserve">3. The article also looks at how these methods can be applied to tasks such as robotic manipulation, object recognition, and physical scene understanding.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of causal representation learning. It provides an overview of the current state of research in this field and outlines various methods for learning causal structures and transfer learning. The sources cited are all from reputable journals or conferences in the field, providing evidence for the claims made in the article. Furthermore, it does not appear to be biased towards any particular method or approach; instead it presents a balanced view of the different approaches that have been explored so far. </w:t>
      </w:r>
    </w:p>
    <w:p>
      <w:pPr>
        <w:jc w:val="both"/>
      </w:pPr>
      <w:r>
        <w:rPr/>
        <w:t xml:space="preserve">However, there are some areas where more information could have been provided. For example, while the article mentions potential risks associated with using AI for solving complex problems, it does not provide any details on what those risks might be or how they can be mitigated. Additionally, while it does discuss some applications of AI in robotics and object recognition, it does not explore other potential applications such as healthcare or finance. Finally, while it does mention counterfactuals as a way to uncover modular structure in deep generative models, it does not provide any further detail on how this works or what implications this has for AI research more broadly.</w:t>
      </w:r>
    </w:p>
    <w:p>
      <w:pPr>
        <w:pStyle w:val="Heading1"/>
      </w:pPr>
      <w:bookmarkStart w:id="5" w:name="_Toc5"/>
      <w:r>
        <w:t>Topics for further research:</w:t>
      </w:r>
      <w:bookmarkEnd w:id="5"/>
    </w:p>
    <w:p>
      <w:pPr>
        <w:spacing w:after="0"/>
        <w:numPr>
          <w:ilvl w:val="0"/>
          <w:numId w:val="2"/>
        </w:numPr>
      </w:pPr>
      <w:r>
        <w:rPr/>
        <w:t xml:space="preserve">AI risks and mitigation</w:t>
      </w:r>
    </w:p>
    <w:p>
      <w:pPr>
        <w:spacing w:after="0"/>
        <w:numPr>
          <w:ilvl w:val="0"/>
          <w:numId w:val="2"/>
        </w:numPr>
      </w:pPr>
      <w:r>
        <w:rPr/>
        <w:t xml:space="preserve">AI applications in healthcare</w:t>
      </w:r>
    </w:p>
    <w:p>
      <w:pPr>
        <w:spacing w:after="0"/>
        <w:numPr>
          <w:ilvl w:val="0"/>
          <w:numId w:val="2"/>
        </w:numPr>
      </w:pPr>
      <w:r>
        <w:rPr/>
        <w:t xml:space="preserve">AI applications in finance</w:t>
      </w:r>
    </w:p>
    <w:p>
      <w:pPr>
        <w:spacing w:after="0"/>
        <w:numPr>
          <w:ilvl w:val="0"/>
          <w:numId w:val="2"/>
        </w:numPr>
      </w:pPr>
      <w:r>
        <w:rPr/>
        <w:t xml:space="preserve">Counterfactuals in AI</w:t>
      </w:r>
    </w:p>
    <w:p>
      <w:pPr>
        <w:spacing w:after="0"/>
        <w:numPr>
          <w:ilvl w:val="0"/>
          <w:numId w:val="2"/>
        </w:numPr>
      </w:pPr>
      <w:r>
        <w:rPr/>
        <w:t xml:space="preserve">Modular structure in deep generative models</w:t>
      </w:r>
    </w:p>
    <w:p>
      <w:pPr>
        <w:numPr>
          <w:ilvl w:val="0"/>
          <w:numId w:val="2"/>
        </w:numPr>
      </w:pPr>
      <w:r>
        <w:rPr/>
        <w:t xml:space="preserve">Implications of AI research</w:t>
      </w:r>
    </w:p>
    <w:p>
      <w:pPr>
        <w:pStyle w:val="Heading1"/>
      </w:pPr>
      <w:bookmarkStart w:id="6" w:name="_Toc6"/>
      <w:r>
        <w:t>Report location:</w:t>
      </w:r>
      <w:bookmarkEnd w:id="6"/>
    </w:p>
    <w:p>
      <w:hyperlink r:id="rId8" w:history="1">
        <w:r>
          <w:rPr>
            <w:color w:val="2980b9"/>
            <w:u w:val="single"/>
          </w:rPr>
          <w:t xml:space="preserve">https://www.fullpicture.app/item/eb26b3fab792f9daa7b1ac314423acf7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4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63924" TargetMode="External"/><Relationship Id="rId8" Type="http://schemas.openxmlformats.org/officeDocument/2006/relationships/hyperlink" Target="https://www.fullpicture.app/item/eb26b3fab792f9daa7b1ac314423ac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2023-02-21T07:04:21+01:00</dcterms:created>
  <dcterms:modified xsi:type="dcterms:W3CDTF">2023-02-21T07:04:21+01:00</dcterms:modified>
</cp:coreProperties>
</file>

<file path=docProps/custom.xml><?xml version="1.0" encoding="utf-8"?>
<Properties xmlns="http://schemas.openxmlformats.org/officeDocument/2006/custom-properties" xmlns:vt="http://schemas.openxmlformats.org/officeDocument/2006/docPropsVTypes"/>
</file>