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Measuring the Environmental Sustainability of a Major Sporting Event: A Case Study of the FA Cup Final. Tourism Economics, 14(4), 751–768 | 10.5367/000000008786440120</w:t>
      </w:r>
      <w:br/>
      <w:hyperlink r:id="rId7" w:history="1">
        <w:r>
          <w:rPr>
            <w:color w:val="2980b9"/>
            <w:u w:val="single"/>
          </w:rPr>
          <w:t xml:space="preserve">https://sci-hub.st/10.5367/000000008786440120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本文研究了英国足球赛事FA杯决赛的环境可持续性。</w:t>
      </w:r>
    </w:p>
    <w:p>
      <w:pPr>
        <w:jc w:val="both"/>
      </w:pPr>
      <w:r>
        <w:rPr/>
        <w:t xml:space="preserve">2. 研究发现，该赛事在能源、废物管理和交通等方面存在环境问题。</w:t>
      </w:r>
    </w:p>
    <w:p>
      <w:pPr>
        <w:jc w:val="both"/>
      </w:pPr>
      <w:r>
        <w:rPr/>
        <w:t xml:space="preserve">3. 文章提出了一些建议，以改善未来类似赛事的环境影响。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由于本文是一篇引用的学术论文，因此无法对其内容进行批判性分析。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Theoretical framework of the study
</w:t>
      </w:r>
    </w:p>
    <w:p>
      <w:pPr>
        <w:spacing w:after="0"/>
        <w:numPr>
          <w:ilvl w:val="0"/>
          <w:numId w:val="2"/>
        </w:numPr>
      </w:pPr>
      <w:r>
        <w:rPr/>
        <w:t xml:space="preserve">Methodology and research design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and analysis
</w:t>
      </w:r>
    </w:p>
    <w:p>
      <w:pPr>
        <w:spacing w:after="0"/>
        <w:numPr>
          <w:ilvl w:val="0"/>
          <w:numId w:val="2"/>
        </w:numPr>
      </w:pPr>
      <w:r>
        <w:rPr/>
        <w:t xml:space="preserve">Findings and results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recommendations
</w:t>
      </w:r>
    </w:p>
    <w:p>
      <w:pPr>
        <w:numPr>
          <w:ilvl w:val="0"/>
          <w:numId w:val="2"/>
        </w:numPr>
      </w:pPr>
      <w:r>
        <w:rPr/>
        <w:t xml:space="preserve">Future research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https://www.fullpicture.app/item/eb597537001862b7503ef3427f263578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5FD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5367/000000008786440120" TargetMode="External"/><Relationship Id="rId8" Type="http://schemas.openxmlformats.org/officeDocument/2006/relationships/hyperlink" Target="https://www.fullpicture.app/item/eb597537001862b7503ef3427f2635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2023-12-06T23:48:42+01:00</dcterms:created>
  <dcterms:modified xsi:type="dcterms:W3CDTF">2023-12-06T23:48:42+01:00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