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PLLA-based biomaterial scaffolds for neural tissue engineering: Fabrication, modification, and applications - PMC</w:t>
      </w:r>
      <w:br/>
      <w:hyperlink r:id="rId7" w:history="1">
        <w:r>
          <w:rPr>
            <w:color w:val="2980b9"/>
            <w:u w:val="single"/>
          </w:rPr>
          <w:t xml:space="preserve">https://www.ncbi.nlm.nih.gov/pmc/articles/PMC9663477/</w:t>
        </w:r>
      </w:hyperlink>
    </w:p>
    <w:p>
      <w:pPr>
        <w:pStyle w:val="Heading1"/>
      </w:pPr>
      <w:bookmarkStart w:id="2" w:name="_Toc2"/>
      <w:r>
        <w:t>Article summary:</w:t>
      </w:r>
      <w:bookmarkEnd w:id="2"/>
    </w:p>
    <w:p>
      <w:pPr>
        <w:jc w:val="both"/>
      </w:pPr>
      <w:r>
        <w:rPr/>
        <w:t xml:space="preserve">1. Poly-L-lactic-acid (PLLA) is a promising material for neural tissue engineering due to its biocompatibility, biodegradability, and tunable mechanical properties.</w:t>
      </w:r>
    </w:p>
    <w:p>
      <w:pPr>
        <w:jc w:val="both"/>
      </w:pPr>
      <w:r>
        <w:rPr/>
        <w:t xml:space="preserve">2. PLLA-based scaffolds can be fabricated with well-controlled 3D structures to facilitate neurite extension and can also be used as drug-delivery carriers with controlled release.</w:t>
      </w:r>
    </w:p>
    <w:p>
      <w:pPr>
        <w:jc w:val="both"/>
      </w:pPr>
      <w:r>
        <w:rPr/>
        <w:t xml:space="preserve">3. Recent applications of PLLA-based scaffolds in peripheral nerve and spinal cord regeneration have shown promising results, and future studies should focus on improving their effectiveness and multifunctionality.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"Recent advances in PLLA-based biomaterial scaffolds for neural tissue engineering: Fabrication, modification, and applications" provides a comprehensive overview of the use of poly-L-lactic-acid (PLLA) in tissue engineering for neural regeneration. The article highlights the advantages of PLLA as a biocompatible and biodegradable material that can be easily modified to suit different applications. The article also discusses various techniques used to fabricate and modify PLLA-based scaffolds, including electrospinning, thermally induced phase separation, and additive manufacturing.</w:t>
      </w:r>
    </w:p>
    <w:p>
      <w:pPr>
        <w:jc w:val="both"/>
      </w:pPr>
      <w:r>
        <w:rPr/>
        <w:t xml:space="preserve"/>
      </w:r>
    </w:p>
    <w:p>
      <w:pPr>
        <w:jc w:val="both"/>
      </w:pPr>
      <w:r>
        <w:rPr/>
        <w:t xml:space="preserve">While the article provides a thorough review of the current state of research on PLLA-based scaffolds for neural tissue engineering, it is important to note some potential biases. Firstly, the article focuses primarily on the benefits of using PLLA-based scaffolds and does not provide an in-depth discussion of any potential risks or limitations associated with their use. Additionally, while the article briefly mentions natural materials used in tissue engineering, it primarily focuses on synthetic materials like PLLA.</w:t>
      </w:r>
    </w:p>
    <w:p>
      <w:pPr>
        <w:jc w:val="both"/>
      </w:pPr>
      <w:r>
        <w:rPr/>
        <w:t xml:space="preserve"/>
      </w:r>
    </w:p>
    <w:p>
      <w:pPr>
        <w:jc w:val="both"/>
      </w:pPr>
      <w:r>
        <w:rPr/>
        <w:t xml:space="preserve">Furthermore, while the article presents evidence supporting the effectiveness of PLLA-based scaffolds in promoting nerve regeneration, it does not explore any counterarguments or conflicting evidence that may exist. This one-sided reporting could potentially lead readers to believe that there are no drawbacks or limitations associated with using PLLA-based scaffolds.</w:t>
      </w:r>
    </w:p>
    <w:p>
      <w:pPr>
        <w:jc w:val="both"/>
      </w:pPr>
      <w:r>
        <w:rPr/>
        <w:t xml:space="preserve"/>
      </w:r>
    </w:p>
    <w:p>
      <w:pPr>
        <w:jc w:val="both"/>
      </w:pPr>
      <w:r>
        <w:rPr/>
        <w:t xml:space="preserve">Overall, while this article provides valuable insights into the use of PLLA-based scaffolds for neural tissue engineering, readers should approach its claims with caution and consider seeking out additional sources to gain a more balanced perspective on this topic.</w:t>
      </w:r>
    </w:p>
    <w:p>
      <w:pPr>
        <w:pStyle w:val="Heading1"/>
      </w:pPr>
      <w:bookmarkStart w:id="5" w:name="_Toc5"/>
      <w:r>
        <w:t>Topics for further research:</w:t>
      </w:r>
      <w:bookmarkEnd w:id="5"/>
    </w:p>
    <w:p>
      <w:pPr>
        <w:spacing w:after="0"/>
        <w:numPr>
          <w:ilvl w:val="0"/>
          <w:numId w:val="2"/>
        </w:numPr>
      </w:pPr>
      <w:r>
        <w:rPr/>
        <w:t xml:space="preserve">Limitations of PLLA-based scaffolds in tissue engineering
</w:t>
      </w:r>
    </w:p>
    <w:p>
      <w:pPr>
        <w:spacing w:after="0"/>
        <w:numPr>
          <w:ilvl w:val="0"/>
          <w:numId w:val="2"/>
        </w:numPr>
      </w:pPr>
      <w:r>
        <w:rPr/>
        <w:t xml:space="preserve">Natural materials for neural tissue engineering
</w:t>
      </w:r>
    </w:p>
    <w:p>
      <w:pPr>
        <w:spacing w:after="0"/>
        <w:numPr>
          <w:ilvl w:val="0"/>
          <w:numId w:val="2"/>
        </w:numPr>
      </w:pPr>
      <w:r>
        <w:rPr/>
        <w:t xml:space="preserve">Risks associated with using synthetic materials in tissue engineering
</w:t>
      </w:r>
    </w:p>
    <w:p>
      <w:pPr>
        <w:spacing w:after="0"/>
        <w:numPr>
          <w:ilvl w:val="0"/>
          <w:numId w:val="2"/>
        </w:numPr>
      </w:pPr>
      <w:r>
        <w:rPr/>
        <w:t xml:space="preserve">Conflicting evidence on the effectiveness of PLLA-based scaffolds for nerve regeneration
</w:t>
      </w:r>
    </w:p>
    <w:p>
      <w:pPr>
        <w:spacing w:after="0"/>
        <w:numPr>
          <w:ilvl w:val="0"/>
          <w:numId w:val="2"/>
        </w:numPr>
      </w:pPr>
      <w:r>
        <w:rPr/>
        <w:t xml:space="preserve">Comparison of different fabrication techniques for tissue engineering scaffolds
</w:t>
      </w:r>
    </w:p>
    <w:p>
      <w:pPr>
        <w:numPr>
          <w:ilvl w:val="0"/>
          <w:numId w:val="2"/>
        </w:numPr>
      </w:pPr>
      <w:r>
        <w:rPr/>
        <w:t xml:space="preserve">Long-term biocompatibility of PLLA-based scaffolds in vivo</w:t>
      </w:r>
    </w:p>
    <w:p>
      <w:pPr>
        <w:pStyle w:val="Heading1"/>
      </w:pPr>
      <w:bookmarkStart w:id="6" w:name="_Toc6"/>
      <w:r>
        <w:t>Report location:</w:t>
      </w:r>
      <w:bookmarkEnd w:id="6"/>
    </w:p>
    <w:p>
      <w:hyperlink r:id="rId8" w:history="1">
        <w:r>
          <w:rPr>
            <w:color w:val="2980b9"/>
            <w:u w:val="single"/>
          </w:rPr>
          <w:t xml:space="preserve">https://www.fullpicture.app/item/eb65ba5e8c6ea272b712d119ff849179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1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63477/" TargetMode="External"/><Relationship Id="rId8" Type="http://schemas.openxmlformats.org/officeDocument/2006/relationships/hyperlink" Target="https://www.fullpicture.app/item/eb65ba5e8c6ea272b712d119ff8491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2023-06-26T10:31:41+02:00</dcterms:created>
  <dcterms:modified xsi:type="dcterms:W3CDTF">2023-06-26T10:31:41+02:00</dcterms:modified>
</cp:coreProperties>
</file>

<file path=docProps/custom.xml><?xml version="1.0" encoding="utf-8"?>
<Properties xmlns="http://schemas.openxmlformats.org/officeDocument/2006/custom-properties" xmlns:vt="http://schemas.openxmlformats.org/officeDocument/2006/docPropsVTypes"/>
</file>