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Establishment of predictive nomogram and web-based survival risk calculator for malignant pleural mesothelioma: A SEER database analysis</w:t>
      </w:r>
      <w:br/>
      <w:hyperlink r:id="rId7" w:history="1">
        <w:r>
          <w:rPr>
            <w:color w:val="2980b9"/>
            <w:u w:val="single"/>
          </w:rPr>
          <w:t xml:space="preserve">https://www.frontiersin.org/articles/10.3389/fonc.2022.1027149/full</w:t>
        </w:r>
      </w:hyperlink>
    </w:p>
    <w:p>
      <w:pPr>
        <w:pStyle w:val="Heading1"/>
      </w:pPr>
      <w:bookmarkStart w:id="2" w:name="_Toc2"/>
      <w:r>
        <w:t>Article summary:</w:t>
      </w:r>
      <w:bookmarkEnd w:id="2"/>
    </w:p>
    <w:p>
      <w:pPr>
        <w:jc w:val="both"/>
      </w:pPr>
      <w:r>
        <w:rPr/>
        <w:t xml:space="preserve">1. Malignant pleural mesothelioma (MPM) is an uncommon form of pleural cancer with asbestos exposure as a risk factor.</w:t>
      </w:r>
    </w:p>
    <w:p>
      <w:pPr>
        <w:jc w:val="both"/>
      </w:pPr>
      <w:r>
        <w:rPr/>
        <w:t xml:space="preserve">2. The 5-year overall survival rate for MPM is less than 10%, and the median survival time is only approximately 1 year.</w:t>
      </w:r>
    </w:p>
    <w:p>
      <w:pPr>
        <w:jc w:val="both"/>
      </w:pPr>
      <w:r>
        <w:rPr/>
        <w:t xml:space="preserve">3. This study developed and validated a dynamic survival risk evaluation system based on large population data combined with existing clinical characteristics to bridge the gap in the current prognostic system.</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detailed overview of malignant pleural mesothelioma (MPM), its symptoms, treatments, and prognosis. It also outlines the development of a predictive nomogram and web-based survival risk calculator for MPM using data from the SEER database. The article is well written and provides clear information about the research conducted. </w:t>
      </w:r>
    </w:p>
    <w:p>
      <w:pPr>
        <w:jc w:val="both"/>
      </w:pPr>
      <w:r>
        <w:rPr/>
        <w:t xml:space="preserve">However, there are some potential biases that should be noted when evaluating this article. First, it does not provide any information about possible risks associated with MPM or its treatments, which could lead to an incomplete understanding of the disease and its management. Second, it does not explore any counterarguments or alternative treatments that may be available for MPM patients, which could lead to one-sided reporting of the issue. Third, it does not provide any evidence to support its claims about the effectiveness of dual immune checkpoint inhibitors therapy for MPM patients or other treatments mentioned in the article. Finally, there is no discussion of potential conflicts of interest that may have influenced the results presented in this article, such as funding sources or authors’ affiliations with pharmaceutical companies or other organizations related to MPM research or treatment. </w:t>
      </w:r>
    </w:p>
    <w:p>
      <w:pPr>
        <w:jc w:val="both"/>
      </w:pPr>
      <w:r>
        <w:rPr/>
        <w:t xml:space="preserve">In conclusion, while this article provides useful information about malignant pleural mesothelioma and its treatment options, it should be read critically due to potential biases and missing points of consideration that could lead to an incomplete understanding of this complex disease and its management strategies.</w:t>
      </w:r>
    </w:p>
    <w:p>
      <w:pPr>
        <w:pStyle w:val="Heading1"/>
      </w:pPr>
      <w:bookmarkStart w:id="5" w:name="_Toc5"/>
      <w:r>
        <w:t>Topics for further research:</w:t>
      </w:r>
      <w:bookmarkEnd w:id="5"/>
    </w:p>
    <w:p>
      <w:pPr>
        <w:spacing w:after="0"/>
        <w:numPr>
          <w:ilvl w:val="0"/>
          <w:numId w:val="2"/>
        </w:numPr>
      </w:pPr>
      <w:r>
        <w:rPr/>
        <w:t xml:space="preserve">Risks associated with malignant pleural mesothelioma</w:t>
      </w:r>
    </w:p>
    <w:p>
      <w:pPr>
        <w:spacing w:after="0"/>
        <w:numPr>
          <w:ilvl w:val="0"/>
          <w:numId w:val="2"/>
        </w:numPr>
      </w:pPr>
      <w:r>
        <w:rPr/>
        <w:t xml:space="preserve">Alternative treatments for malignant pleural mesothelioma</w:t>
      </w:r>
    </w:p>
    <w:p>
      <w:pPr>
        <w:spacing w:after="0"/>
        <w:numPr>
          <w:ilvl w:val="0"/>
          <w:numId w:val="2"/>
        </w:numPr>
      </w:pPr>
      <w:r>
        <w:rPr/>
        <w:t xml:space="preserve">Evidence for dual immune checkpoint inhibitors therapy for MPM</w:t>
      </w:r>
    </w:p>
    <w:p>
      <w:pPr>
        <w:spacing w:after="0"/>
        <w:numPr>
          <w:ilvl w:val="0"/>
          <w:numId w:val="2"/>
        </w:numPr>
      </w:pPr>
      <w:r>
        <w:rPr/>
        <w:t xml:space="preserve">Conflicts of interest in malignant pleural mesothelioma research</w:t>
      </w:r>
    </w:p>
    <w:p>
      <w:pPr>
        <w:spacing w:after="0"/>
        <w:numPr>
          <w:ilvl w:val="0"/>
          <w:numId w:val="2"/>
        </w:numPr>
      </w:pPr>
      <w:r>
        <w:rPr/>
        <w:t xml:space="preserve">Funding sources for malignant pleural mesothelioma research</w:t>
      </w:r>
    </w:p>
    <w:p>
      <w:pPr>
        <w:numPr>
          <w:ilvl w:val="0"/>
          <w:numId w:val="2"/>
        </w:numPr>
      </w:pPr>
      <w:r>
        <w:rPr/>
        <w:t xml:space="preserve">Pharmaceutical companies involved in malignant pleural mesothelioma research</w:t>
      </w:r>
    </w:p>
    <w:p>
      <w:pPr>
        <w:pStyle w:val="Heading1"/>
      </w:pPr>
      <w:bookmarkStart w:id="6" w:name="_Toc6"/>
      <w:r>
        <w:t>Report location:</w:t>
      </w:r>
      <w:bookmarkEnd w:id="6"/>
    </w:p>
    <w:p>
      <w:hyperlink r:id="rId8" w:history="1">
        <w:r>
          <w:rPr>
            <w:color w:val="2980b9"/>
            <w:u w:val="single"/>
          </w:rPr>
          <w:t xml:space="preserve">https://www.fullpicture.app/item/eb84b42add924d35948a9c56bb3fc32d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D7E4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onc.2022.1027149/full" TargetMode="External"/><Relationship Id="rId8" Type="http://schemas.openxmlformats.org/officeDocument/2006/relationships/hyperlink" Target="https://www.fullpicture.app/item/eb84b42add924d35948a9c56bb3fc32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2023-02-23T07:17:20+01:00</dcterms:created>
  <dcterms:modified xsi:type="dcterms:W3CDTF">2023-02-23T07:17:20+01:00</dcterms:modified>
</cp:coreProperties>
</file>

<file path=docProps/custom.xml><?xml version="1.0" encoding="utf-8"?>
<Properties xmlns="http://schemas.openxmlformats.org/officeDocument/2006/custom-properties" xmlns:vt="http://schemas.openxmlformats.org/officeDocument/2006/docPropsVTypes"/>
</file>