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TENSIOACTIFS</w:t>
      </w:r>
      <w:br/>
      <w:hyperlink r:id="rId7" w:history="1">
        <w:r>
          <w:rPr>
            <w:color w:val="2980b9"/>
            <w:u w:val="single"/>
          </w:rPr>
          <w:t xml:space="preserve">https://tice.ac-montpellier.fr/ABCDORGA/Famille/TENSIOACTIFS.html</w:t>
        </w:r>
      </w:hyperlink>
    </w:p>
    <w:p>
      <w:pPr>
        <w:pStyle w:val="Heading1"/>
      </w:pPr>
      <w:bookmarkStart w:id="2" w:name="_Toc2"/>
      <w:r>
        <w:t>Article summary:</w:t>
      </w:r>
      <w:bookmarkEnd w:id="2"/>
    </w:p>
    <w:p>
      <w:pPr>
        <w:jc w:val="both"/>
      </w:pPr>
      <w:r>
        <w:rPr/>
        <w:t xml:space="preserve">1. Les tensioactifs sont des substances solubles dans l'eau qui se concentrent aux interfaces entre l'eau et les corps gras grâce à leur partie hydrophile et lipophile.</w:t>
      </w:r>
    </w:p>
    <w:p>
      <w:pPr>
        <w:jc w:val="both"/>
      </w:pPr>
      <w:r>
        <w:rPr/>
        <w:t xml:space="preserve">2. Les tensioactifs forment des micelles qui permettent de nettoyer en éliminant les graisses et les saletés.</w:t>
      </w:r>
    </w:p>
    <w:p>
      <w:pPr>
        <w:jc w:val="both"/>
      </w:pPr>
      <w:r>
        <w:rPr/>
        <w:t xml:space="preserve">3. Certains tensioactifs peuvent être obtenus à partir de matières renouvelables et leur biodégradabilité est un critère important pour leur utilisation.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définition claire des tensioactifs et de leur constitution, ainsi qu'une explication de leur mode d'action aux interfaces eau-matière grasse. Cependant, il y a plusieurs biais potentiels dans l'article. Tout d'abord, les sources citées pour chaque section ne sont pas fournies, ce qui rend difficile la vérification de l'exactitude des informations présentées. De plus, certaines affirmations ne sont pas étayées par des preuves ou des références fiables.</w:t>
      </w:r>
    </w:p>
    <w:p>
      <w:pPr>
        <w:jc w:val="both"/>
      </w:pPr>
      <w:r>
        <w:rPr/>
        <w:t xml:space="preserve"/>
      </w:r>
    </w:p>
    <w:p>
      <w:pPr>
        <w:jc w:val="both"/>
      </w:pPr>
      <w:r>
        <w:rPr/>
        <w:t xml:space="preserve">En outre, l'article semble avoir un biais en faveur des tensioactifs obtenus à partir de matières renouvelables sans explorer les avantages et les inconvénients de ces produits par rapport aux tensioactifs traditionnels. Il manque également une discussion sur les risques possibles associés à l'utilisation de tensioactifs, tels que leur impact sur l'environnement et la santé humaine.</w:t>
      </w:r>
    </w:p>
    <w:p>
      <w:pPr>
        <w:jc w:val="both"/>
      </w:pPr>
      <w:r>
        <w:rPr/>
        <w:t xml:space="preserve"/>
      </w:r>
    </w:p>
    <w:p>
      <w:pPr>
        <w:jc w:val="both"/>
      </w:pPr>
      <w:r>
        <w:rPr/>
        <w:t xml:space="preserve">Enfin, le contenu promotionnel est présent dans la section sur les tensioactifs obtenus à partir de matières renouvelables, où il est suggéré que ces produits sont plus respectueux de l'environnement sans fournir suffisamment d'informations pour étayer cette affirmation.</w:t>
      </w:r>
    </w:p>
    <w:p>
      <w:pPr>
        <w:jc w:val="both"/>
      </w:pPr>
      <w:r>
        <w:rPr/>
        <w:t xml:space="preserve"/>
      </w:r>
    </w:p>
    <w:p>
      <w:pPr>
        <w:jc w:val="both"/>
      </w:pPr>
      <w:r>
        <w:rPr/>
        <w:t xml:space="preserve">Dans l'ensemble, bien que l'article fournisse une introduction utile aux tensioactifs, il y a plusieurs biais potentiels et points manquants qui limitent sa fiabilité et son exhaustivité.</w:t>
      </w:r>
    </w:p>
    <w:p>
      <w:pPr>
        <w:pStyle w:val="Heading1"/>
      </w:pPr>
      <w:bookmarkStart w:id="5" w:name="_Toc5"/>
      <w:r>
        <w:t>Topics for further research:</w:t>
      </w:r>
      <w:bookmarkEnd w:id="5"/>
    </w:p>
    <w:p>
      <w:pPr>
        <w:spacing w:after="0"/>
        <w:numPr>
          <w:ilvl w:val="0"/>
          <w:numId w:val="2"/>
        </w:numPr>
      </w:pPr>
      <w:r>
        <w:rPr/>
        <w:t xml:space="preserve">Les risques environnementaux et sanitaires associés à l'utilisation de tensioactifs
</w:t>
      </w:r>
    </w:p>
    <w:p>
      <w:pPr>
        <w:spacing w:after="0"/>
        <w:numPr>
          <w:ilvl w:val="0"/>
          <w:numId w:val="2"/>
        </w:numPr>
      </w:pPr>
      <w:r>
        <w:rPr/>
        <w:t xml:space="preserve">Les avantages et les inconvénients des tensioactifs obtenus à partir de matières renouvelables par rapport aux tensioactifs traditionnels
</w:t>
      </w:r>
    </w:p>
    <w:p>
      <w:pPr>
        <w:spacing w:after="0"/>
        <w:numPr>
          <w:ilvl w:val="0"/>
          <w:numId w:val="2"/>
        </w:numPr>
      </w:pPr>
      <w:r>
        <w:rPr/>
        <w:t xml:space="preserve">Les preuves et les références fiables pour étayer les affirmations présentées dans l'article
</w:t>
      </w:r>
    </w:p>
    <w:p>
      <w:pPr>
        <w:spacing w:after="0"/>
        <w:numPr>
          <w:ilvl w:val="0"/>
          <w:numId w:val="2"/>
        </w:numPr>
      </w:pPr>
      <w:r>
        <w:rPr/>
        <w:t xml:space="preserve">Les impacts des tensioactifs sur les écosystèmes aquatiques et terrestres
</w:t>
      </w:r>
    </w:p>
    <w:p>
      <w:pPr>
        <w:spacing w:after="0"/>
        <w:numPr>
          <w:ilvl w:val="0"/>
          <w:numId w:val="2"/>
        </w:numPr>
      </w:pPr>
      <w:r>
        <w:rPr/>
        <w:t xml:space="preserve">Les alternatives aux tensioactifs pour les applications industrielles et domestiques
</w:t>
      </w:r>
    </w:p>
    <w:p>
      <w:pPr>
        <w:numPr>
          <w:ilvl w:val="0"/>
          <w:numId w:val="2"/>
        </w:numPr>
      </w:pPr>
      <w:r>
        <w:rPr/>
        <w:t xml:space="preserve">Les réglementations et les normes en matière d'utilisation de tensioactifs dans différents pays et régions du monde.</w:t>
      </w:r>
    </w:p>
    <w:p>
      <w:pPr>
        <w:pStyle w:val="Heading1"/>
      </w:pPr>
      <w:bookmarkStart w:id="6" w:name="_Toc6"/>
      <w:r>
        <w:t>Report location:</w:t>
      </w:r>
      <w:bookmarkEnd w:id="6"/>
    </w:p>
    <w:p>
      <w:hyperlink r:id="rId8" w:history="1">
        <w:r>
          <w:rPr>
            <w:color w:val="2980b9"/>
            <w:u w:val="single"/>
          </w:rPr>
          <w:t xml:space="preserve">https://www.fullpicture.app/item/eb9ea3626d36b7dac3463adae364a8d7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6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ce.ac-montpellier.fr/ABCDORGA/Famille/TENSIOACTIFS.html" TargetMode="External"/><Relationship Id="rId8" Type="http://schemas.openxmlformats.org/officeDocument/2006/relationships/hyperlink" Target="https://www.fullpicture.app/item/eb9ea3626d36b7dac3463adae364a8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2024-01-03T17:14:58+01:00</dcterms:created>
  <dcterms:modified xsi:type="dcterms:W3CDTF">2024-01-03T17:14:58+01:00</dcterms:modified>
</cp:coreProperties>
</file>

<file path=docProps/custom.xml><?xml version="1.0" encoding="utf-8"?>
<Properties xmlns="http://schemas.openxmlformats.org/officeDocument/2006/custom-properties" xmlns:vt="http://schemas.openxmlformats.org/officeDocument/2006/docPropsVTypes"/>
</file>