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NSW league clubs grew ‘fat, dumb and happy’ on poker machines</w:t>
      </w:r>
      <w:br/>
      <w:hyperlink r:id="rId7" w:history="1">
        <w:r>
          <w:rPr>
            <w:color w:val="2980b9"/>
            <w:u w:val="single"/>
          </w:rPr>
          <w:t xml:space="preserve">https://www.smh.com.au/national/nsw/how-league-clubs-grew-fat-dumb-and-happy-on-poker-machines-20230209-p5cj6t.html</w:t>
        </w:r>
      </w:hyperlink>
    </w:p>
    <w:p>
      <w:pPr>
        <w:pStyle w:val="Heading1"/>
      </w:pPr>
      <w:bookmarkStart w:id="2" w:name="_Toc2"/>
      <w:r>
        <w:t>Article summary:</w:t>
      </w:r>
      <w:bookmarkEnd w:id="2"/>
    </w:p>
    <w:p>
      <w:pPr>
        <w:jc w:val="both"/>
      </w:pPr>
      <w:r>
        <w:rPr/>
        <w:t xml:space="preserve">1. Poker machines have been a major source of income for NSW league clubs, allowing them to become “fat, dumb and happy”.</w:t>
      </w:r>
    </w:p>
    <w:p>
      <w:pPr>
        <w:jc w:val="both"/>
      </w:pPr>
      <w:r>
        <w:rPr/>
        <w:t xml:space="preserve">2. Pokies have generated huge amounts of money for the clubs, but there is a shadow of shame associated with them due to their potential for addiction and money laundering.</w:t>
      </w:r>
    </w:p>
    <w:p>
      <w:pPr>
        <w:jc w:val="both"/>
      </w:pPr>
      <w:r>
        <w:rPr/>
        <w:t xml:space="preserve">3. In contrast to NSW, pokies were not legalised in Queensland until the 1990s, meaning that AFL clubs had to find other sources of income.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NSW League Clubs Grew ‘Fat, Dumb and Happy’ on Poker Machines” is an informative piece that provides an overview of the history and impact of poker machines on rugby league clubs in New South Wales (NSW). The article does a good job of presenting both sides of the issue – highlighting both the benefits that poker machines have provided to these clubs as well as the potential risks associated with them. </w:t>
      </w:r>
    </w:p>
    <w:p>
      <w:pPr>
        <w:jc w:val="both"/>
      </w:pPr>
      <w:r>
        <w:rPr/>
        <w:t xml:space="preserve">The article is generally reliable and trustworthy in its reporting. It provides evidence for its claims by citing sources such as Hunter Fujak’s book Code Wars and former consumer watchdog chair Graeme Samuel’s comments on the different cultures between Victoria and NSW when it comes to poker machines. The article also presents both sides of the argument fairly by noting both the positive impacts that poker machines have had on rugby league clubs in terms of providing them with much-needed revenue, as well as exploring some of the potential risks associated with them such as addiction and money laundering. </w:t>
      </w:r>
    </w:p>
    <w:p>
      <w:pPr>
        <w:jc w:val="both"/>
      </w:pPr>
      <w:r>
        <w:rPr/>
        <w:t xml:space="preserve">However, there are some areas where this article could be improved upon. For example, while it does provide evidence for its claims about how poker machines have impacted rugby league clubs in NSW, it does not explore any counterarguments or present any opposing views from those who may disagree with this assessment. Additionally, while it does mention some potential risks associated with poker machines such as addiction and money laundering, it does not go into detail about how these issues can be addressed or what measures can be taken to mitigate these risks. </w:t>
      </w:r>
    </w:p>
    <w:p>
      <w:pPr>
        <w:jc w:val="both"/>
      </w:pPr>
      <w:r>
        <w:rPr/>
        <w:t xml:space="preserve">In conclusion, this article is generally reliable and trustworthy in its reporting on how poker machines have impacted rugby league clubs in NSW over time. However, it could benefit from further exploration into counterarguments or opposing views on this issue as well as more detailed information about how potential risks associated with poker machines can be addressed or mitigated.</w:t>
      </w:r>
    </w:p>
    <w:p>
      <w:pPr>
        <w:pStyle w:val="Heading1"/>
      </w:pPr>
      <w:bookmarkStart w:id="5" w:name="_Toc5"/>
      <w:r>
        <w:t>Topics for further research:</w:t>
      </w:r>
      <w:bookmarkEnd w:id="5"/>
    </w:p>
    <w:p>
      <w:pPr>
        <w:spacing w:after="0"/>
        <w:numPr>
          <w:ilvl w:val="0"/>
          <w:numId w:val="2"/>
        </w:numPr>
      </w:pPr>
      <w:r>
        <w:rPr/>
        <w:t xml:space="preserve">Poker machine addiction prevention</w:t>
      </w:r>
    </w:p>
    <w:p>
      <w:pPr>
        <w:spacing w:after="0"/>
        <w:numPr>
          <w:ilvl w:val="0"/>
          <w:numId w:val="2"/>
        </w:numPr>
      </w:pPr>
      <w:r>
        <w:rPr/>
        <w:t xml:space="preserve">Money laundering prevention strategies</w:t>
      </w:r>
    </w:p>
    <w:p>
      <w:pPr>
        <w:spacing w:after="0"/>
        <w:numPr>
          <w:ilvl w:val="0"/>
          <w:numId w:val="2"/>
        </w:numPr>
      </w:pPr>
      <w:r>
        <w:rPr/>
        <w:t xml:space="preserve">Impact of poker machines on rugby league clubs</w:t>
      </w:r>
    </w:p>
    <w:p>
      <w:pPr>
        <w:spacing w:after="0"/>
        <w:numPr>
          <w:ilvl w:val="0"/>
          <w:numId w:val="2"/>
        </w:numPr>
      </w:pPr>
      <w:r>
        <w:rPr/>
        <w:t xml:space="preserve">Counterarguments to poker machine usage</w:t>
      </w:r>
    </w:p>
    <w:p>
      <w:pPr>
        <w:spacing w:after="0"/>
        <w:numPr>
          <w:ilvl w:val="0"/>
          <w:numId w:val="2"/>
        </w:numPr>
      </w:pPr>
      <w:r>
        <w:rPr/>
        <w:t xml:space="preserve">Responsible gambling initiatives</w:t>
      </w:r>
    </w:p>
    <w:p>
      <w:pPr>
        <w:numPr>
          <w:ilvl w:val="0"/>
          <w:numId w:val="2"/>
        </w:numPr>
      </w:pPr>
      <w:r>
        <w:rPr/>
        <w:t xml:space="preserve">NSW gambling regulations</w:t>
      </w:r>
    </w:p>
    <w:p>
      <w:pPr>
        <w:pStyle w:val="Heading1"/>
      </w:pPr>
      <w:bookmarkStart w:id="6" w:name="_Toc6"/>
      <w:r>
        <w:t>Report location:</w:t>
      </w:r>
      <w:bookmarkEnd w:id="6"/>
    </w:p>
    <w:p>
      <w:hyperlink r:id="rId8" w:history="1">
        <w:r>
          <w:rPr>
            <w:color w:val="2980b9"/>
            <w:u w:val="single"/>
          </w:rPr>
          <w:t xml:space="preserve">https://www.fullpicture.app/item/ebad852df0154e38fe83a87e749bae2a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026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h.com.au/national/nsw/how-league-clubs-grew-fat-dumb-and-happy-on-poker-machines-20230209-p5cj6t.html" TargetMode="External"/><Relationship Id="rId8" Type="http://schemas.openxmlformats.org/officeDocument/2006/relationships/hyperlink" Target="https://www.fullpicture.app/item/ebad852df0154e38fe83a87e749bae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2023-02-20T12:21:03+01:00</dcterms:created>
  <dcterms:modified xsi:type="dcterms:W3CDTF">2023-02-20T12:21:03+01:00</dcterms:modified>
</cp:coreProperties>
</file>

<file path=docProps/custom.xml><?xml version="1.0" encoding="utf-8"?>
<Properties xmlns="http://schemas.openxmlformats.org/officeDocument/2006/custom-properties" xmlns:vt="http://schemas.openxmlformats.org/officeDocument/2006/docPropsVTypes"/>
</file>