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of an industrial scale hydrodynamic cavitation multiphase reactor for Prileschajew epoxidation</w:t>
      </w:r>
      <w:br/>
      <w:hyperlink r:id="rId7" w:history="1">
        <w:r>
          <w:rPr>
            <w:color w:val="2980b9"/>
            <w:u w:val="single"/>
          </w:rPr>
          <w:t xml:space="preserve">https://aiche.onlinelibrary.wiley.com/doi/epdf/10.1002/aic.16914</w:t>
        </w:r>
      </w:hyperlink>
    </w:p>
    <w:p>
      <w:pPr>
        <w:pStyle w:val="Heading1"/>
      </w:pPr>
      <w:bookmarkStart w:id="2" w:name="_Toc2"/>
      <w:r>
        <w:t>Article summary:</w:t>
      </w:r>
      <w:bookmarkEnd w:id="2"/>
    </w:p>
    <w:p>
      <w:pPr>
        <w:jc w:val="both"/>
      </w:pPr>
      <w:r>
        <w:rPr/>
        <w:t xml:space="preserve">1. This article discusses the modeling of an industrial scale hydrodynamic cavitation multiphase reactor for Prileschajew epoxidation.</w:t>
      </w:r>
    </w:p>
    <w:p>
      <w:pPr>
        <w:jc w:val="both"/>
      </w:pPr>
      <w:r>
        <w:rPr/>
        <w:t xml:space="preserve">2. The article covers experimental and numerical studies of droplet dynamics in the reaction tank, as well as kinetic modeling of FAMEs epoxidation in an HCMR.</w:t>
      </w:r>
    </w:p>
    <w:p>
      <w:pPr>
        <w:jc w:val="both"/>
      </w:pPr>
      <w:r>
        <w:rPr/>
        <w:t xml:space="preserve">3. Results from the study suggest that the HCMR is a viable option for intensifying biodiesel production and vegetable oil epoxidation.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modeling of an industrial scale hydrodynamic cavitation multiphase reactor for Prileschajew epoxidation. The authors present both experimental and numerical studies to support their findings, which suggests that the HCMR is a viable option for intensifying biodiesel production and vegetable oil epoxidation. However, there are some potential biases and missing points of consideration that should be noted when evaluating this article.</w:t>
      </w:r>
    </w:p>
    <w:p>
      <w:pPr>
        <w:jc w:val="both"/>
      </w:pPr>
      <w:r>
        <w:rPr/>
        <w:t xml:space="preserve">First, while the authors provide evidence to support their claims, they do not explore any counterarguments or alternative perspectives on their findings. This could lead to one-sided reporting or partiality in favor of their own conclusions. Additionally, there is no discussion of possible risks associated with using this technology, which could be important to consider when evaluating its viability as an industrial process.</w:t>
      </w:r>
    </w:p>
    <w:p>
      <w:pPr>
        <w:jc w:val="both"/>
      </w:pPr>
      <w:r>
        <w:rPr/>
        <w:t xml:space="preserve">Furthermore, while the authors cite several sources throughout the article, it is unclear if these sources are reliable or trustworthy. It would be beneficial if they provided more information about these sources so readers can evaluate them independently and make sure they are credible before relying on them as evidence for their claims.</w:t>
      </w:r>
    </w:p>
    <w:p>
      <w:pPr>
        <w:jc w:val="both"/>
      </w:pPr>
      <w:r>
        <w:rPr/>
        <w:t xml:space="preserve">Finally, it is also worth noting that some parts of this article may contain promotional content or unsupported claims that should be taken with a grain of salt until further evidence can be provided to back them up. In conclusion, while this article provides useful insights into the modeling of an industrial scale hydrodynamic cavitation multiphase reactor for Prileschajew epoxidation, readers should take care to consider potential biases and missing points of consideration before relying on its conclusions too heavily.</w:t>
      </w:r>
    </w:p>
    <w:p>
      <w:pPr>
        <w:pStyle w:val="Heading1"/>
      </w:pPr>
      <w:bookmarkStart w:id="5" w:name="_Toc5"/>
      <w:r>
        <w:t>Topics for further research:</w:t>
      </w:r>
      <w:bookmarkEnd w:id="5"/>
    </w:p>
    <w:p>
      <w:pPr>
        <w:spacing w:after="0"/>
        <w:numPr>
          <w:ilvl w:val="0"/>
          <w:numId w:val="2"/>
        </w:numPr>
      </w:pPr>
      <w:r>
        <w:rPr/>
        <w:t xml:space="preserve">Potential risks of HCMR technology</w:t>
      </w:r>
    </w:p>
    <w:p>
      <w:pPr>
        <w:spacing w:after="0"/>
        <w:numPr>
          <w:ilvl w:val="0"/>
          <w:numId w:val="2"/>
        </w:numPr>
      </w:pPr>
      <w:r>
        <w:rPr/>
        <w:t xml:space="preserve">Reliability of sources cited in article</w:t>
      </w:r>
    </w:p>
    <w:p>
      <w:pPr>
        <w:spacing w:after="0"/>
        <w:numPr>
          <w:ilvl w:val="0"/>
          <w:numId w:val="2"/>
        </w:numPr>
      </w:pPr>
      <w:r>
        <w:rPr/>
        <w:t xml:space="preserve">Alternative perspectives on HCMR technology</w:t>
      </w:r>
    </w:p>
    <w:p>
      <w:pPr>
        <w:spacing w:after="0"/>
        <w:numPr>
          <w:ilvl w:val="0"/>
          <w:numId w:val="2"/>
        </w:numPr>
      </w:pPr>
      <w:r>
        <w:rPr/>
        <w:t xml:space="preserve">Counterarguments to HCMR technology</w:t>
      </w:r>
    </w:p>
    <w:p>
      <w:pPr>
        <w:spacing w:after="0"/>
        <w:numPr>
          <w:ilvl w:val="0"/>
          <w:numId w:val="2"/>
        </w:numPr>
      </w:pPr>
      <w:r>
        <w:rPr/>
        <w:t xml:space="preserve">Promotional content in article</w:t>
      </w:r>
    </w:p>
    <w:p>
      <w:pPr>
        <w:numPr>
          <w:ilvl w:val="0"/>
          <w:numId w:val="2"/>
        </w:numPr>
      </w:pPr>
      <w:r>
        <w:rPr/>
        <w:t xml:space="preserve">Evidence for HCMR technology claims</w:t>
      </w:r>
    </w:p>
    <w:p>
      <w:pPr>
        <w:pStyle w:val="Heading1"/>
      </w:pPr>
      <w:bookmarkStart w:id="6" w:name="_Toc6"/>
      <w:r>
        <w:t>Report location:</w:t>
      </w:r>
      <w:bookmarkEnd w:id="6"/>
    </w:p>
    <w:p>
      <w:hyperlink r:id="rId8" w:history="1">
        <w:r>
          <w:rPr>
            <w:color w:val="2980b9"/>
            <w:u w:val="single"/>
          </w:rPr>
          <w:t xml:space="preserve">https://www.fullpicture.app/item/ebf92bb30c1a4b6c54fe7e5b708e0e12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01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epdf/10.1002/aic.16914" TargetMode="External"/><Relationship Id="rId8" Type="http://schemas.openxmlformats.org/officeDocument/2006/relationships/hyperlink" Target="https://www.fullpicture.app/item/ebf92bb30c1a4b6c54fe7e5b708e0e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2023-02-20T08:35:16+01:00</dcterms:created>
  <dcterms:modified xsi:type="dcterms:W3CDTF">2023-02-20T08:35:16+01:00</dcterms:modified>
</cp:coreProperties>
</file>

<file path=docProps/custom.xml><?xml version="1.0" encoding="utf-8"?>
<Properties xmlns="http://schemas.openxmlformats.org/officeDocument/2006/custom-properties" xmlns:vt="http://schemas.openxmlformats.org/officeDocument/2006/docPropsVTypes"/>
</file>