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molecular mechanisms that drive intracellular neutralization by the antibody-receptor and RING E3 ligase TRIM21 - ScienceDirect</w:t>
      </w:r>
      <w:br/>
      <w:hyperlink r:id="rId7" w:history="1">
        <w:r>
          <w:rPr>
            <w:color w:val="2980b9"/>
            <w:u w:val="single"/>
          </w:rPr>
          <w:t xml:space="preserve">https://www.sciencedirect.com/science/article/abs/pii/S1084952121002810?via%3Dihub=</w:t>
        </w:r>
      </w:hyperlink>
    </w:p>
    <w:p>
      <w:pPr>
        <w:pStyle w:val="Heading1"/>
      </w:pPr>
      <w:bookmarkStart w:id="2" w:name="_Toc2"/>
      <w:r>
        <w:t>Article summary:</w:t>
      </w:r>
      <w:bookmarkEnd w:id="2"/>
    </w:p>
    <w:p>
      <w:pPr>
        <w:jc w:val="both"/>
      </w:pPr>
      <w:r>
        <w:rPr/>
        <w:t xml:space="preserve">1. TRIM21 is a cytosolic E3 ubiquitin ligase and antibody-receptor that plays a role in bridging innate and adaptive immunity.</w:t>
      </w:r>
    </w:p>
    <w:p>
      <w:pPr>
        <w:jc w:val="both"/>
      </w:pPr>
      <w:r>
        <w:rPr/>
        <w:t xml:space="preserve">2. TRIM21 functions as an intracellular receptor for antibody-bound immune complexes, leading to the destruction of antibody-coated viruses through ubiquitin chains and proteasomal degradation.</w:t>
      </w:r>
    </w:p>
    <w:p>
      <w:pPr>
        <w:jc w:val="both"/>
      </w:pPr>
      <w:r>
        <w:rPr/>
        <w:t xml:space="preserve">3. The molecular structure of TRIM21 includes a RING domain, B-boxes, a coiled-coil, and a C-terminal domain, which contribute to its enzymatic activity and ability to activate pro-inflammatory pathways during infection.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molecular mechanisms that drive intracellular neutralization by the antibody-receptor and RING E3 ligase TRIM21" provides an overview of the molecular mechanisms and functions of TRIM21, a protein involved in immune responses. While the article presents valuable information on TRIM21, there are several aspects that need critical analysis.</w:t>
      </w:r>
    </w:p>
    <w:p>
      <w:pPr>
        <w:jc w:val="both"/>
      </w:pPr>
      <w:r>
        <w:rPr/>
        <w:t xml:space="preserve"/>
      </w:r>
    </w:p>
    <w:p>
      <w:pPr>
        <w:jc w:val="both"/>
      </w:pPr>
      <w:r>
        <w:rPr/>
        <w:t xml:space="preserve">One potential bias in the article is its focus on the positive aspects of TRIM21 and its potential translational applications. The authors highlight TRIM21's role as an antiviral effector protein and its involvement in immune pathways. However, there is limited discussion on any potential negative effects or limitations of TRIM21. This one-sided reporting may create an overly positive view of TRIM21 without considering potential risks or drawbacks.</w:t>
      </w:r>
    </w:p>
    <w:p>
      <w:pPr>
        <w:jc w:val="both"/>
      </w:pPr>
      <w:r>
        <w:rPr/>
        <w:t xml:space="preserve"/>
      </w:r>
    </w:p>
    <w:p>
      <w:pPr>
        <w:jc w:val="both"/>
      </w:pPr>
      <w:r>
        <w:rPr/>
        <w:t xml:space="preserve">Another issue is the lack of evidence for some claims made in the article. For example, the authors state that TRIM21 has been reported to participate in a wide range of cellular pathways, but they acknowledge that data supporting these connections is limited. Without sufficient evidence, it is difficult to fully understand the extent of TRIM21's involvement in these pathways.</w:t>
      </w:r>
    </w:p>
    <w:p>
      <w:pPr>
        <w:jc w:val="both"/>
      </w:pPr>
      <w:r>
        <w:rPr/>
        <w:t xml:space="preserve"/>
      </w:r>
    </w:p>
    <w:p>
      <w:pPr>
        <w:jc w:val="both"/>
      </w:pPr>
      <w:r>
        <w:rPr/>
        <w:t xml:space="preserve">Additionally, there are missing points of consideration and unexplored counterarguments in the article. The authors briefly mention two studies on the effect of TRIM21 knockout on autoimmunity in mice but do not delve into any conflicting results or alternative interpretations. This omission limits a comprehensive understanding of TRIM21's role in autoimmunity.</w:t>
      </w:r>
    </w:p>
    <w:p>
      <w:pPr>
        <w:jc w:val="both"/>
      </w:pPr>
      <w:r>
        <w:rPr/>
        <w:t xml:space="preserve"/>
      </w:r>
    </w:p>
    <w:p>
      <w:pPr>
        <w:jc w:val="both"/>
      </w:pPr>
      <w:r>
        <w:rPr/>
        <w:t xml:space="preserve">Furthermore, while the article discusses TRIM21's binding to antibodies and its role in viral restriction, it does not provide detailed information on how this process occurs at a molecular level. The mechanism by which TRIM21 recruits proteasomes and VCP (valosin-containing protein) is mentioned but not fully explained or supported with evidence.</w:t>
      </w:r>
    </w:p>
    <w:p>
      <w:pPr>
        <w:jc w:val="both"/>
      </w:pPr>
      <w:r>
        <w:rPr/>
        <w:t xml:space="preserve"/>
      </w:r>
    </w:p>
    <w:p>
      <w:pPr>
        <w:jc w:val="both"/>
      </w:pPr>
      <w:r>
        <w:rPr/>
        <w:t xml:space="preserve">The article also includes some promotional content regarding translational technologies related to protein depletion using PROTACs (proteolysis targeting chimeras) and molecular glues. While this information may be relevant, its inclusion without a critical analysis or discussion of potential limitations can create a biased view of TRIM21's potential applications.</w:t>
      </w:r>
    </w:p>
    <w:p>
      <w:pPr>
        <w:jc w:val="both"/>
      </w:pPr>
      <w:r>
        <w:rPr/>
        <w:t xml:space="preserve"/>
      </w:r>
    </w:p>
    <w:p>
      <w:pPr>
        <w:jc w:val="both"/>
      </w:pPr>
      <w:r>
        <w:rPr/>
        <w:t xml:space="preserve">In terms of partiality, the article primarily focuses on TRIM21 and does not provide a comprehensive comparison with other E3 ligases or antibody receptors. This narrow focus limits the reader's understanding of TRIM21 in the broader context of immune responses and cellular processes.</w:t>
      </w:r>
    </w:p>
    <w:p>
      <w:pPr>
        <w:jc w:val="both"/>
      </w:pPr>
      <w:r>
        <w:rPr/>
        <w:t xml:space="preserve"/>
      </w:r>
    </w:p>
    <w:p>
      <w:pPr>
        <w:jc w:val="both"/>
      </w:pPr>
      <w:r>
        <w:rPr/>
        <w:t xml:space="preserve">Overall, while the article provides valuable insights into TRIM21, it has several limitations including potential biases, unsupported claims, missing evidence, unexplored counterarguments, and promotional content. A more balanced and critical analysis would enhance the understanding of TRIM21's molecular mechanisms and functions.</w:t>
      </w:r>
    </w:p>
    <w:p>
      <w:pPr>
        <w:pStyle w:val="Heading1"/>
      </w:pPr>
      <w:bookmarkStart w:id="5" w:name="_Toc5"/>
      <w:r>
        <w:t>Topics for further research:</w:t>
      </w:r>
      <w:bookmarkEnd w:id="5"/>
    </w:p>
    <w:p>
      <w:pPr>
        <w:spacing w:after="0"/>
        <w:numPr>
          <w:ilvl w:val="0"/>
          <w:numId w:val="2"/>
        </w:numPr>
      </w:pPr>
      <w:r>
        <w:rPr/>
        <w:t xml:space="preserve">Mechanism of TRIM21-mediated antibody binding and viral restriction
</w:t>
      </w:r>
    </w:p>
    <w:p>
      <w:pPr>
        <w:spacing w:after="0"/>
        <w:numPr>
          <w:ilvl w:val="0"/>
          <w:numId w:val="2"/>
        </w:numPr>
      </w:pPr>
      <w:r>
        <w:rPr/>
        <w:t xml:space="preserve">Limitations and potential risks of TRIM21 in immune responses
</w:t>
      </w:r>
    </w:p>
    <w:p>
      <w:pPr>
        <w:spacing w:after="0"/>
        <w:numPr>
          <w:ilvl w:val="0"/>
          <w:numId w:val="2"/>
        </w:numPr>
      </w:pPr>
      <w:r>
        <w:rPr/>
        <w:t xml:space="preserve">Conflicting results and alternative interpretations of TRIM21 knockout studies in autoimmunity
</w:t>
      </w:r>
    </w:p>
    <w:p>
      <w:pPr>
        <w:spacing w:after="0"/>
        <w:numPr>
          <w:ilvl w:val="0"/>
          <w:numId w:val="2"/>
        </w:numPr>
      </w:pPr>
      <w:r>
        <w:rPr/>
        <w:t xml:space="preserve">Molecular interactions between TRIM21</w:t>
      </w:r>
    </w:p>
    <w:p>
      <w:pPr>
        <w:spacing w:after="0"/>
        <w:numPr>
          <w:ilvl w:val="0"/>
          <w:numId w:val="2"/>
        </w:numPr>
      </w:pPr>
      <w:r>
        <w:rPr/>
        <w:t xml:space="preserve">proteasomes</w:t>
      </w:r>
    </w:p>
    <w:p>
      <w:pPr>
        <w:spacing w:after="0"/>
        <w:numPr>
          <w:ilvl w:val="0"/>
          <w:numId w:val="2"/>
        </w:numPr>
      </w:pPr>
      <w:r>
        <w:rPr/>
        <w:t xml:space="preserve">and VCP in intracellular neutralization
</w:t>
      </w:r>
    </w:p>
    <w:p>
      <w:pPr>
        <w:spacing w:after="0"/>
        <w:numPr>
          <w:ilvl w:val="0"/>
          <w:numId w:val="2"/>
        </w:numPr>
      </w:pPr>
      <w:r>
        <w:rPr/>
        <w:t xml:space="preserve">Comparison of TRIM21 with other E3 ligases and antibody receptors in immune responses
</w:t>
      </w:r>
    </w:p>
    <w:p>
      <w:pPr>
        <w:numPr>
          <w:ilvl w:val="0"/>
          <w:numId w:val="2"/>
        </w:numPr>
      </w:pPr>
      <w:r>
        <w:rPr/>
        <w:t xml:space="preserve">Critiques and limitations of PROTACs and molecular glues for protein depletion in translational technologies.</w:t>
      </w:r>
    </w:p>
    <w:p>
      <w:pPr>
        <w:pStyle w:val="Heading1"/>
      </w:pPr>
      <w:bookmarkStart w:id="6" w:name="_Toc6"/>
      <w:r>
        <w:t>Report location:</w:t>
      </w:r>
      <w:bookmarkEnd w:id="6"/>
    </w:p>
    <w:p>
      <w:hyperlink r:id="rId8" w:history="1">
        <w:r>
          <w:rPr>
            <w:color w:val="2980b9"/>
            <w:u w:val="single"/>
          </w:rPr>
          <w:t xml:space="preserve">https://www.fullpicture.app/item/ebf9685db1a25e289d2d27b327f18a41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2A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84952121002810?via%3Dihub=" TargetMode="External"/><Relationship Id="rId8" Type="http://schemas.openxmlformats.org/officeDocument/2006/relationships/hyperlink" Target="https://www.fullpicture.app/item/ebf9685db1a25e289d2d27b327f18a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2023-08-21T12:54:53+02:00</dcterms:created>
  <dcterms:modified xsi:type="dcterms:W3CDTF">2023-08-21T12:54:53+02:00</dcterms:modified>
</cp:coreProperties>
</file>

<file path=docProps/custom.xml><?xml version="1.0" encoding="utf-8"?>
<Properties xmlns="http://schemas.openxmlformats.org/officeDocument/2006/custom-properties" xmlns:vt="http://schemas.openxmlformats.org/officeDocument/2006/docPropsVTypes"/>
</file>