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基于BP神经网络和HEC-HMS的洪水模拟及预报研究 - 中国知网</w:t></w:r><w:br/><w:hyperlink r:id="rId7" w:history="1"><w:r><w:rPr><w:color w:val="2980b9"/><w:u w:val="single"/></w:rPr><w:t xml:space="preserve">https://kns.cnki.net/kcms2/article/abstract?v=3uoqIhG8C475KOm_zrgu4sq25HxUBNNTmIbFx6y0bOQ0cH_CuEtpsI4nS-CgOsm6EJrDlyLSCNK95nb95OJl7rYP3_vSJ-_p&uniplatform=NZKPT</w:t></w:r></w:hyperlink></w:p><w:p><w:pPr><w:pStyle w:val="Heading1"/></w:pPr><w:bookmarkStart w:id="2" w:name="_Toc2"/><w:r><w:t>Article summary:</w:t></w:r><w:bookmarkEnd w:id="2"/></w:p><w:p><w:pPr><w:jc w:val="both"/></w:pPr><w:r><w:rPr/><w:t xml:space="preserve">1. This article discusses the use of a BP neural network model and a semi-distributed HEC-HMS hydrological model to construct a flood forecast model for the Qujiang River Basin.</w:t></w:r></w:p><w:p><w:pPr><w:jc w:val="both"/></w:pPr><w:r><w:rPr/><w:t xml:space="preserve">2. Data such as DEM, land use type, soil type, rainfall of rainfall station, runoff of hydrological station were collected and organized.</w:t></w:r></w:p><w:p><w:pPr><w:jc w:val="both"/></w:pPr><w:r><w:rPr/><w:t xml:space="preserve">3. The Muskingum method, SCS curve method, and SCS unit line method were used to calculate the flow yield and concentration.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and sources. It provides detailed information on the research methods used and the data collected for the study. The authors have also provided evidence for their claims by citing relevant studies in the field. However, there are some potential biases that should be noted. For example, the article does not provide any information on possible risks associated with using these models or any counterarguments to their findings. Additionally, it does not present both sides of the argument equally; instead it focuses solely on supporting its own conclusions without exploring alternative perspectives or solutions. Finally, there is some promotional content in the article which could be seen as biased towards certain products or services related to flood forecasting models.</w:t></w:r></w:p><w:p><w:pPr><w:pStyle w:val="Heading1"/></w:pPr><w:bookmarkStart w:id="5" w:name="_Toc5"/><w:r><w:t>Topics for further research:</w:t></w:r><w:bookmarkEnd w:id="5"/></w:p><w:p><w:pPr><w:spacing w:after="0"/><w:numPr><w:ilvl w:val="0"/><w:numId w:val="2"/></w:numPr></w:pPr><w:r><w:rPr/><w:t xml:space="preserve">Flood forecasting model risks</w:t></w:r></w:p><w:p><w:pPr><w:spacing w:after="0"/><w:numPr><w:ilvl w:val="0"/><w:numId w:val="2"/></w:numPr></w:pPr><w:r><w:rPr/><w:t xml:space="preserve">Alternative flood forecasting models</w:t></w:r></w:p><w:p><w:pPr><w:spacing w:after="0"/><w:numPr><w:ilvl w:val="0"/><w:numId w:val="2"/></w:numPr></w:pPr><w:r><w:rPr/><w:t xml:space="preserve">Flood forecasting model accuracy</w:t></w:r></w:p><w:p><w:pPr><w:spacing w:after="0"/><w:numPr><w:ilvl w:val="0"/><w:numId w:val="2"/></w:numPr></w:pPr><w:r><w:rPr/><w:t xml:space="preserve">Flood forecasting model limitations</w:t></w:r></w:p><w:p><w:pPr><w:spacing w:after="0"/><w:numPr><w:ilvl w:val="0"/><w:numId w:val="2"/></w:numPr></w:pPr><w:r><w:rPr/><w:t xml:space="preserve">Flood forecasting model comparison</w:t></w:r></w:p><w:p><w:pPr><w:numPr><w:ilvl w:val="0"/><w:numId w:val="2"/></w:numPr></w:pPr><w:r><w:rPr/><w:t xml:space="preserve">Flood forecasting model applications</w:t></w:r></w:p><w:p><w:pPr><w:pStyle w:val="Heading1"/></w:pPr><w:bookmarkStart w:id="6" w:name="_Toc6"/><w:r><w:t>Report location:</w:t></w:r><w:bookmarkEnd w:id="6"/></w:p><w:p><w:hyperlink r:id="rId8" w:history="1"><w:r><w:rPr><w:color w:val="2980b9"/><w:u w:val="single"/></w:rPr><w:t xml:space="preserve">https://www.fullpicture.app/item/ebfddaf5521f0352e55d50078317fb5e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6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I4nS-CgOsm6EJrDlyLSCNK95nb95OJl7rYP3_vSJ-_p&amp;uniplatform=NZKPT" TargetMode="External"/><Relationship Id="rId8" Type="http://schemas.openxmlformats.org/officeDocument/2006/relationships/hyperlink" Target="https://www.fullpicture.app/item/ebfddaf5521f0352e55d50078317fb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2023-02-25T00:28:06+01:00</dcterms:created>
  <dcterms:modified xsi:type="dcterms:W3CDTF">2023-02-25T00:28:06+01:00</dcterms:modified>
</cp:coreProperties>
</file>

<file path=docProps/custom.xml><?xml version="1.0" encoding="utf-8"?>
<Properties xmlns="http://schemas.openxmlformats.org/officeDocument/2006/custom-properties" xmlns:vt="http://schemas.openxmlformats.org/officeDocument/2006/docPropsVTypes"/>
</file>