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比特币近期利好利空消息汇总 - 产经时报网</w:t>
      </w:r>
      <w:br/>
      <w:hyperlink r:id="rId7" w:history="1">
        <w:r>
          <w:rPr>
            <w:color w:val="2980b9"/>
            <w:u w:val="single"/>
          </w:rPr>
          <w:t xml:space="preserve">http://usedcar.dizo.com.cn/jujiao/2023/0220/46998.html</w:t>
        </w:r>
      </w:hyperlink>
    </w:p>
    <w:p>
      <w:pPr>
        <w:pStyle w:val="Heading1"/>
      </w:pPr>
      <w:bookmarkStart w:id="2" w:name="_Toc2"/>
      <w:r>
        <w:t>Article summary:</w:t>
      </w:r>
      <w:bookmarkEnd w:id="2"/>
    </w:p>
    <w:p>
      <w:pPr>
        <w:jc w:val="both"/>
      </w:pPr>
      <w:r>
        <w:rPr/>
        <w:t xml:space="preserve">1. The U.S. Senate passed a $1.2 trillion infrastructure bill that includes a provision requiring cryptocurrency exchanges and miners to report transaction information, seen as a positive for the cryptocurrency market</w:t>
      </w:r>
    </w:p>
    <w:p>
      <w:pPr>
        <w:jc w:val="both"/>
      </w:pPr>
      <w:r>
        <w:rPr/>
        <w:t xml:space="preserve">2. Businesses and institutions are showing increasing interest in Bitcoin, with BlackRock CEO Larry Fink saying it could become a global asset class and TD Securities (Morgan Stanley) planning to offer clients bitcoin trading products</w:t>
      </w:r>
    </w:p>
    <w:p>
      <w:pPr>
        <w:jc w:val="both"/>
      </w:pPr>
      <w:r>
        <w:rPr/>
        <w:t xml:space="preserve">3. Tesla has increased its holdings of bitcoin by approximately US$1.95 billion, while China is cracking down on illegal financial activities represented by virtual currencies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recent events in the cryptocurrency market and their potential impacts on prices. The article also presents both positive and negative news related to cryptocurrencies, such as the U.S. Senate passing an infrastructure bill that requires cryptocurrency exchanges and miners to report transaction information, businesses showing increasing interest in Bitcoin, Tesla increasing its holdings of Bitcoin, China cracking down on illegal financial activities represented by virtual currencies, malware attacks on some cryptocurrency exchanges, etc. </w:t>
      </w:r>
    </w:p>
    <w:p>
      <w:pPr>
        <w:jc w:val="both"/>
      </w:pPr>
      <w:r>
        <w:rPr/>
        <w:t xml:space="preserve">However, there are some potential biases in the article that should be noted. For example, the article does not explore any counterarguments or present both sides equally when discussing certain topics such as regulation of cryptocurrencies in the United States or Tesla's decision to no longer accept Bitcoin as a payment method due to environmental concerns. Additionally, some claims made in the article are not supported by evidence or data which could weaken its credibility. Furthermore, there are some missing points of consideration that could have been explored further such as how these news events may affect different types of investors differently or what other factors may influence prices besides news events. </w:t>
      </w:r>
    </w:p>
    <w:p>
      <w:pPr>
        <w:jc w:val="both"/>
      </w:pPr>
      <w:r>
        <w:rPr/>
        <w:t xml:space="preserve">In conclusion, while this article is generally reliable and trustworthy due to its accurate information about recent events in the cryptocurrency market and their potential impacts on prices, there are still some potential biases that should be noted such as lack of exploration of counterarguments or missing points of consideration which could weaken its credibility if not addressed properly.</w:t>
      </w:r>
    </w:p>
    <w:p>
      <w:pPr>
        <w:pStyle w:val="Heading1"/>
      </w:pPr>
      <w:bookmarkStart w:id="5" w:name="_Toc5"/>
      <w:r>
        <w:t>Topics for further research:</w:t>
      </w:r>
      <w:bookmarkEnd w:id="5"/>
    </w:p>
    <w:p>
      <w:pPr>
        <w:spacing w:after="0"/>
        <w:numPr>
          <w:ilvl w:val="0"/>
          <w:numId w:val="2"/>
        </w:numPr>
      </w:pPr>
      <w:r>
        <w:rPr/>
        <w:t xml:space="preserve">Impact of cryptocurrency regulation on prices</w:t>
      </w:r>
    </w:p>
    <w:p>
      <w:pPr>
        <w:spacing w:after="0"/>
        <w:numPr>
          <w:ilvl w:val="0"/>
          <w:numId w:val="2"/>
        </w:numPr>
      </w:pPr>
      <w:r>
        <w:rPr/>
        <w:t xml:space="preserve">Impact of Tesla's Bitcoin holdings on prices</w:t>
      </w:r>
    </w:p>
    <w:p>
      <w:pPr>
        <w:spacing w:after="0"/>
        <w:numPr>
          <w:ilvl w:val="0"/>
          <w:numId w:val="2"/>
        </w:numPr>
      </w:pPr>
      <w:r>
        <w:rPr/>
        <w:t xml:space="preserve">Impact of China's crackdown on virtual currencies on prices</w:t>
      </w:r>
    </w:p>
    <w:p>
      <w:pPr>
        <w:spacing w:after="0"/>
        <w:numPr>
          <w:ilvl w:val="0"/>
          <w:numId w:val="2"/>
        </w:numPr>
      </w:pPr>
      <w:r>
        <w:rPr/>
        <w:t xml:space="preserve">Impact of malware attacks on cryptocurrency exchanges on prices</w:t>
      </w:r>
    </w:p>
    <w:p>
      <w:pPr>
        <w:spacing w:after="0"/>
        <w:numPr>
          <w:ilvl w:val="0"/>
          <w:numId w:val="2"/>
        </w:numPr>
      </w:pPr>
      <w:r>
        <w:rPr/>
        <w:t xml:space="preserve">Different types of investors and cryptocurrency prices</w:t>
      </w:r>
    </w:p>
    <w:p>
      <w:pPr>
        <w:numPr>
          <w:ilvl w:val="0"/>
          <w:numId w:val="2"/>
        </w:numPr>
      </w:pPr>
      <w:r>
        <w:rPr/>
        <w:t xml:space="preserve">Factors influencing cryptocurrency prices other than news events</w:t>
      </w:r>
    </w:p>
    <w:p>
      <w:pPr>
        <w:pStyle w:val="Heading1"/>
      </w:pPr>
      <w:bookmarkStart w:id="6" w:name="_Toc6"/>
      <w:r>
        <w:t>Report location:</w:t>
      </w:r>
      <w:bookmarkEnd w:id="6"/>
    </w:p>
    <w:p>
      <w:hyperlink r:id="rId8" w:history="1">
        <w:r>
          <w:rPr>
            <w:color w:val="2980b9"/>
            <w:u w:val="single"/>
          </w:rPr>
          <w:t xml:space="preserve">https://www.fullpicture.app/item/ec016d2903a1a56c498446431c49d1a0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1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dcar.dizo.com.cn/jujiao/2023/0220/46998.html" TargetMode="External"/><Relationship Id="rId8" Type="http://schemas.openxmlformats.org/officeDocument/2006/relationships/hyperlink" Target="https://www.fullpicture.app/item/ec016d2903a1a56c498446431c49d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2023-02-28T00:21:46+01:00</dcterms:created>
  <dcterms:modified xsi:type="dcterms:W3CDTF">2023-02-28T00:21:46+01:00</dcterms:modified>
</cp:coreProperties>
</file>

<file path=docProps/custom.xml><?xml version="1.0" encoding="utf-8"?>
<Properties xmlns="http://schemas.openxmlformats.org/officeDocument/2006/custom-properties" xmlns:vt="http://schemas.openxmlformats.org/officeDocument/2006/docPropsVTypes"/>
</file>