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我最看好的，值得价值投资的30只优质股！（名单） - 知乎</w:t>
      </w:r>
      <w:br/>
      <w:hyperlink r:id="rId7" w:history="1">
        <w:r>
          <w:rPr>
            <w:color w:val="2980b9"/>
            <w:u w:val="single"/>
          </w:rPr>
          <w:t xml:space="preserve">https://zhuanlan.zhihu.com/p/266201403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选择高质量的行业是投资成功的第一步，消费、医药、金融、电子通讯和信息技术是最值得长期投资的行业。</w:t>
      </w:r>
    </w:p>
    <w:p>
      <w:pPr>
        <w:jc w:val="both"/>
      </w:pPr>
      <w:r>
        <w:rPr/>
        <w:t xml:space="preserve">2. 在所选行业中选择高质量的股票，ROE是判断好公司的最重要指标，同时需要考虑现金流状况和PE和PB比率。</w:t>
      </w:r>
    </w:p>
    <w:p>
      <w:pPr>
        <w:jc w:val="both"/>
      </w:pPr>
      <w:r>
        <w:rPr/>
        <w:t xml:space="preserve">3. 投资时需要注意买入时机，可以根据PE和PB比率来判断是否买入。同时需要耐心等待好机会，并且在市场波动时抓住机会。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该文章提出了30只值得价值投资的优质股票名单，但是存在一些问题和偏见。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认为选择一个优秀的行业非常重要，但是并没有提供足够的证据来支持这个观点。作者只是简单地列举了一些行业，并没有深入探讨它们的潜在风险和机会。此外，作者还将金融和房地产行业合并在一起，这可能会导致读者对市场的理解产生误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其次，文章强调了ROE指标的重要性，并引用了巴菲特的话来支持这个观点。然而，ROE并不是唯一衡量公司财务表现的指标。此外，在选择股票时仅仅依赖于ROE可能会忽略其他重要因素。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第三，文章提到了PE和PB比率作为判断是否购买股票的指标。然而，这两个指标也有局限性，并不能完全反映公司价值。此外，在选择股票时应该考虑更多因素，如公司治理、竞争力、市场前景等。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最后，文章没有充分考虑到潜在风险和不确定性。例如，在推荐某些股票时，并没有提及它们所处行业或市场环境中可能面临的挑战和风险。此外，在推荐股票时也没有平等地呈现双方观点或进行反驳。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总之，该文章提供了一些有用信息和思路来选择优质股票进行长期投资。然而，在选择股票时需要更加全面地考虑各种因素，并注意潜在风险和不确定性。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潜在风险和机会
</w:t>
      </w:r>
    </w:p>
    <w:p>
      <w:pPr>
        <w:spacing w:after="0"/>
        <w:numPr>
          <w:ilvl w:val="0"/>
          <w:numId w:val="2"/>
        </w:numPr>
      </w:pPr>
      <w:r>
        <w:rPr/>
        <w:t xml:space="preserve">其他财务指标
</w:t>
      </w:r>
    </w:p>
    <w:p>
      <w:pPr>
        <w:spacing w:after="0"/>
        <w:numPr>
          <w:ilvl w:val="0"/>
          <w:numId w:val="2"/>
        </w:numPr>
      </w:pPr>
      <w:r>
        <w:rPr/>
        <w:t xml:space="preserve">公司治理和竞争力
</w:t>
      </w:r>
    </w:p>
    <w:p>
      <w:pPr>
        <w:spacing w:after="0"/>
        <w:numPr>
          <w:ilvl w:val="0"/>
          <w:numId w:val="2"/>
        </w:numPr>
      </w:pPr>
      <w:r>
        <w:rPr/>
        <w:t xml:space="preserve">市场前景
</w:t>
      </w:r>
    </w:p>
    <w:p>
      <w:pPr>
        <w:spacing w:after="0"/>
        <w:numPr>
          <w:ilvl w:val="0"/>
          <w:numId w:val="2"/>
        </w:numPr>
      </w:pPr>
      <w:r>
        <w:rPr/>
        <w:t xml:space="preserve">行业和市场环境中的挑战和风险
</w:t>
      </w:r>
    </w:p>
    <w:p>
      <w:pPr>
        <w:numPr>
          <w:ilvl w:val="0"/>
          <w:numId w:val="2"/>
        </w:numPr>
      </w:pPr>
      <w:r>
        <w:rPr/>
        <w:t xml:space="preserve">平等呈现双方观点或进行反驳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https://www.fullpicture.app/item/ec8d49aa93184745458463ef380c12ce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F6972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266201403" TargetMode="External"/><Relationship Id="rId8" Type="http://schemas.openxmlformats.org/officeDocument/2006/relationships/hyperlink" Target="https://www.fullpicture.app/item/ec8d49aa93184745458463ef380c12c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2024-01-07T08:24:31+01:00</dcterms:created>
  <dcterms:modified xsi:type="dcterms:W3CDTF">2024-01-07T08:24:31+01:00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