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MiR-130a-3p attenuates activation and induces apoptosis of hepatic stellate cells in nonalcoholic fibrosing steatohepatitis by directly targeting TGFBR1 and TGFBR2 - PMC</w:t>
      </w:r>
      <w:br/>
      <w:hyperlink r:id="rId7" w:history="1">
        <w:r>
          <w:rPr>
            <w:color w:val="2980b9"/>
            <w:u w:val="single"/>
          </w:rPr>
          <w:t xml:space="preserve">https://www.ncbi.nlm.nih.gov/pmc/articles/PMC5520685/</w:t>
        </w:r>
      </w:hyperlink>
    </w:p>
    <w:p>
      <w:pPr>
        <w:pStyle w:val="Heading1"/>
      </w:pPr>
      <w:bookmarkStart w:id="2" w:name="_Toc2"/>
      <w:r>
        <w:t>Article summary:</w:t>
      </w:r>
      <w:bookmarkEnd w:id="2"/>
    </w:p>
    <w:p>
      <w:pPr>
        <w:jc w:val="both"/>
      </w:pPr>
      <w:r>
        <w:rPr/>
        <w:t xml:space="preserve">1. MicroRNAs (miRNAs) have been shown to be involved in the biological processes of nonalcoholic fatty liver disease (NAFLD).</w:t>
      </w:r>
    </w:p>
    <w:p>
      <w:pPr>
        <w:jc w:val="both"/>
      </w:pPr>
      <w:r>
        <w:rPr/>
        <w:t xml:space="preserve">2. MiR-130a-3p was found to be significantly reduced in livers of a mouse model with fibrosis induced by a methionine–choline-deficient diet, of NAFLD patients, and in activated hepatic stellate cells (HSCs).</w:t>
      </w:r>
    </w:p>
    <w:p>
      <w:pPr>
        <w:jc w:val="both"/>
      </w:pPr>
      <w:r>
        <w:rPr/>
        <w:t xml:space="preserve">3. MiR-130a-3p inhibited HSC activation and proliferation by directly targeting transforming growth factor-beta receptors (TGFBRs) 1 and 2 via the TGF-β/SMAD signaling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and human patients. The authors provide detailed descriptions of their methods, which are well supported by relevant literature. Furthermore, the authors provide evidence for their claims through statistical analysis of data collected from the experiments.</w:t>
      </w:r>
    </w:p>
    <w:p>
      <w:pPr>
        <w:jc w:val="both"/>
      </w:pPr>
      <w:r>
        <w:rPr/>
        <w:t xml:space="preserve">However, there are some potential biases that should be noted. Firstly, the sample size used in the experiments is relatively small, which may lead to inaccurate results due to sampling bias. Secondly, the article does not explore any counterarguments or alternative explanations for its findings. Additionally, there is no discussion of possible risks associated with miR-130a-3p inhibition or any potential side effects that may arise from this treatment. Finally, while the article presents both sides of the argument equally, it does not present any opposing views or arguments that could challenge its conclusions.</w:t>
      </w:r>
    </w:p>
    <w:p>
      <w:pPr>
        <w:pStyle w:val="Heading1"/>
      </w:pPr>
      <w:bookmarkStart w:id="5" w:name="_Toc5"/>
      <w:r>
        <w:t>Topics for further research:</w:t>
      </w:r>
      <w:bookmarkEnd w:id="5"/>
    </w:p>
    <w:p>
      <w:pPr>
        <w:spacing w:after="0"/>
        <w:numPr>
          <w:ilvl w:val="0"/>
          <w:numId w:val="2"/>
        </w:numPr>
      </w:pPr>
      <w:r>
        <w:rPr/>
        <w:t xml:space="preserve">Sample size bias </w:t>
      </w:r>
    </w:p>
    <w:p>
      <w:pPr>
        <w:spacing w:after="0"/>
        <w:numPr>
          <w:ilvl w:val="0"/>
          <w:numId w:val="2"/>
        </w:numPr>
      </w:pPr>
      <w:r>
        <w:rPr/>
        <w:t xml:space="preserve">Alternative explanations for miR-130a-3p inhibition </w:t>
      </w:r>
    </w:p>
    <w:p>
      <w:pPr>
        <w:spacing w:after="0"/>
        <w:numPr>
          <w:ilvl w:val="0"/>
          <w:numId w:val="2"/>
        </w:numPr>
      </w:pPr>
      <w:r>
        <w:rPr/>
        <w:t xml:space="preserve">Risks associated with miR-130a-3p inhibition </w:t>
      </w:r>
    </w:p>
    <w:p>
      <w:pPr>
        <w:spacing w:after="0"/>
        <w:numPr>
          <w:ilvl w:val="0"/>
          <w:numId w:val="2"/>
        </w:numPr>
      </w:pPr>
      <w:r>
        <w:rPr/>
        <w:t xml:space="preserve">Side effects of miR-130a-3p inhibition </w:t>
      </w:r>
    </w:p>
    <w:p>
      <w:pPr>
        <w:spacing w:after="0"/>
        <w:numPr>
          <w:ilvl w:val="0"/>
          <w:numId w:val="2"/>
        </w:numPr>
      </w:pPr>
      <w:r>
        <w:rPr/>
        <w:t xml:space="preserve">Opposing views on miR-130a-3p inhibition </w:t>
      </w:r>
    </w:p>
    <w:p>
      <w:pPr>
        <w:numPr>
          <w:ilvl w:val="0"/>
          <w:numId w:val="2"/>
        </w:numPr>
      </w:pPr>
      <w:r>
        <w:rPr/>
        <w:t xml:space="preserve">Challenges to conclusions of miR-130a-3p inhibition</w:t>
      </w:r>
    </w:p>
    <w:p>
      <w:pPr>
        <w:pStyle w:val="Heading1"/>
      </w:pPr>
      <w:bookmarkStart w:id="6" w:name="_Toc6"/>
      <w:r>
        <w:t>Report location:</w:t>
      </w:r>
      <w:bookmarkEnd w:id="6"/>
    </w:p>
    <w:p>
      <w:hyperlink r:id="rId8" w:history="1">
        <w:r>
          <w:rPr>
            <w:color w:val="2980b9"/>
            <w:u w:val="single"/>
          </w:rPr>
          <w:t xml:space="preserve">https://www.fullpicture.app/item/ec9fc35f077cbb6dcd3d4b51d103d1aa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23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20685/" TargetMode="External"/><Relationship Id="rId8" Type="http://schemas.openxmlformats.org/officeDocument/2006/relationships/hyperlink" Target="https://www.fullpicture.app/item/ec9fc35f077cbb6dcd3d4b51d103d1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2023-02-23T20:30:19+01:00</dcterms:created>
  <dcterms:modified xsi:type="dcterms:W3CDTF">2023-02-23T20:30:19+01:00</dcterms:modified>
</cp:coreProperties>
</file>

<file path=docProps/custom.xml><?xml version="1.0" encoding="utf-8"?>
<Properties xmlns="http://schemas.openxmlformats.org/officeDocument/2006/custom-properties" xmlns:vt="http://schemas.openxmlformats.org/officeDocument/2006/docPropsVTypes"/>
</file>