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automatic reading method of pointer meters based on deep learning | SpringerLink</w:t>
      </w:r>
      <w:br/>
      <w:hyperlink r:id="rId7" w:history="1">
        <w:r>
          <w:rPr>
            <w:color w:val="2980b9"/>
            <w:u w:val="single"/>
          </w:rPr>
          <w:t xml:space="preserve">https://link.springer.com/article/10.1007/s00521-022-08110-7</w:t>
        </w:r>
      </w:hyperlink>
    </w:p>
    <w:p>
      <w:pPr>
        <w:pStyle w:val="Heading1"/>
      </w:pPr>
      <w:bookmarkStart w:id="2" w:name="_Toc2"/>
      <w:r>
        <w:t>Article summary:</w:t>
      </w:r>
      <w:bookmarkEnd w:id="2"/>
    </w:p>
    <w:p>
      <w:pPr>
        <w:jc w:val="both"/>
      </w:pPr>
      <w:r>
        <w:rPr/>
        <w:t xml:space="preserve">1. This article presents a novel automatic reading method of pointer meters based on deep learning.</w:t>
      </w:r>
    </w:p>
    <w:p>
      <w:pPr>
        <w:jc w:val="both"/>
      </w:pPr>
      <w:r>
        <w:rPr/>
        <w:t xml:space="preserve">2. The method is demonstrated using various datasets and experiments, including IEEE 28th Canadian Conference on Electrical and Computer Engineering (CCECE), 2019 IEEE 15th International Conference on Automation Science and Engineering (CASE), and 2017 International Conference on Robotics and Automation Sciences (ICRAS).</w:t>
      </w:r>
    </w:p>
    <w:p>
      <w:pPr>
        <w:jc w:val="both"/>
      </w:pPr>
      <w:r>
        <w:rPr/>
        <w:t xml:space="preserve">3. The article also discusses the use of machine vision for automatic detection of indicating values of a pointer gauge, as well as flow adversarial networks for flowrate prediction for gas to liquid multiphase flows across different domains.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novel automatic reading method of pointer meters based on deep learning. The authors provide evidence from various datasets and experiments to support their claims, such as IEEE 28th Canadian Conference on Electrical and Computer Engineering (CCECE), 2019 IEEE 15th International Conference on Automation Science and Engineering (CASE), 2017 International Conference on Robotics and Automation Sciences (ICRAS). Additionally, the authors discuss the use of machine vision for automatic detection of indicating values of a pointer gauge, as well as flow adversarial networks for flowrate prediction for gas to liquid multiphase flows across different domains. </w:t>
      </w:r>
    </w:p>
    <w:p>
      <w:pPr>
        <w:jc w:val="both"/>
      </w:pPr>
      <w:r>
        <w:rPr/>
        <w:t xml:space="preserve">The article appears to be reliable in terms of its content; however, it does not provide any counterarguments or alternative perspectives that could challenge the validity of its claims. Additionally, there is no discussion about potential risks associated with this technology or how it could be used in an unethical manner. Furthermore, there is no mention of any ethical considerations related to the use of deep learning in this context. As such, it would be beneficial if the authors provided more information about potential risks associated with this technology and discussed possible ethical implications related to its use.</w:t>
      </w:r>
    </w:p>
    <w:p>
      <w:pPr>
        <w:pStyle w:val="Heading1"/>
      </w:pPr>
      <w:bookmarkStart w:id="5" w:name="_Toc5"/>
      <w:r>
        <w:t>Topics for further research:</w:t>
      </w:r>
      <w:bookmarkEnd w:id="5"/>
    </w:p>
    <w:p>
      <w:pPr>
        <w:spacing w:after="0"/>
        <w:numPr>
          <w:ilvl w:val="0"/>
          <w:numId w:val="2"/>
        </w:numPr>
      </w:pPr>
      <w:r>
        <w:rPr/>
        <w:t xml:space="preserve">Ethical implications of deep learning</w:t>
      </w:r>
    </w:p>
    <w:p>
      <w:pPr>
        <w:spacing w:after="0"/>
        <w:numPr>
          <w:ilvl w:val="0"/>
          <w:numId w:val="2"/>
        </w:numPr>
      </w:pPr>
      <w:r>
        <w:rPr/>
        <w:t xml:space="preserve">Risks associated with automatic reading of pointer meters</w:t>
      </w:r>
    </w:p>
    <w:p>
      <w:pPr>
        <w:spacing w:after="0"/>
        <w:numPr>
          <w:ilvl w:val="0"/>
          <w:numId w:val="2"/>
        </w:numPr>
      </w:pPr>
      <w:r>
        <w:rPr/>
        <w:t xml:space="preserve">Machine vision for pointer gauge detection</w:t>
      </w:r>
    </w:p>
    <w:p>
      <w:pPr>
        <w:spacing w:after="0"/>
        <w:numPr>
          <w:ilvl w:val="0"/>
          <w:numId w:val="2"/>
        </w:numPr>
      </w:pPr>
      <w:r>
        <w:rPr/>
        <w:t xml:space="preserve">Flow adversarial networks for gas to liquid multiphase flows</w:t>
      </w:r>
    </w:p>
    <w:p>
      <w:pPr>
        <w:spacing w:after="0"/>
        <w:numPr>
          <w:ilvl w:val="0"/>
          <w:numId w:val="2"/>
        </w:numPr>
      </w:pPr>
      <w:r>
        <w:rPr/>
        <w:t xml:space="preserve">Counterarguments to automatic reading of pointer meters</w:t>
      </w:r>
    </w:p>
    <w:p>
      <w:pPr>
        <w:numPr>
          <w:ilvl w:val="0"/>
          <w:numId w:val="2"/>
        </w:numPr>
      </w:pPr>
      <w:r>
        <w:rPr/>
        <w:t xml:space="preserve">Alternative perspectives on automatic reading of pointer meters</w:t>
      </w:r>
    </w:p>
    <w:p>
      <w:pPr>
        <w:pStyle w:val="Heading1"/>
      </w:pPr>
      <w:bookmarkStart w:id="6" w:name="_Toc6"/>
      <w:r>
        <w:t>Report location:</w:t>
      </w:r>
      <w:bookmarkEnd w:id="6"/>
    </w:p>
    <w:p>
      <w:hyperlink r:id="rId8" w:history="1">
        <w:r>
          <w:rPr>
            <w:color w:val="2980b9"/>
            <w:u w:val="single"/>
          </w:rPr>
          <w:t xml:space="preserve">https://www.fullpicture.app/item/ecb0662a5d91d21cbb3b1aa9ec4963cf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D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21-022-08110-7" TargetMode="External"/><Relationship Id="rId8" Type="http://schemas.openxmlformats.org/officeDocument/2006/relationships/hyperlink" Target="https://www.fullpicture.app/item/ecb0662a5d91d21cbb3b1aa9ec4963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2023-02-26T18:30:02+01:00</dcterms:created>
  <dcterms:modified xsi:type="dcterms:W3CDTF">2023-02-26T18:30:02+01:00</dcterms:modified>
</cp:coreProperties>
</file>

<file path=docProps/custom.xml><?xml version="1.0" encoding="utf-8"?>
<Properties xmlns="http://schemas.openxmlformats.org/officeDocument/2006/custom-properties" xmlns:vt="http://schemas.openxmlformats.org/officeDocument/2006/docPropsVTypes"/>
</file>