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艾杰夫 |免费全文 |1985-2014年新疆儿童青少年身体素质长期趋势</w:t>
      </w:r>
      <w:br/>
      <w:hyperlink r:id="rId7" w:history="1">
        <w:r>
          <w:rPr>
            <w:color w:val="2980b9"/>
            <w:u w:val="single"/>
          </w:rPr>
          <w:t xml:space="preserve">https://www.mdpi.com/1660-4601/17/7/2195</w:t>
        </w:r>
      </w:hyperlink>
    </w:p>
    <w:p>
      <w:pPr>
        <w:pStyle w:val="Heading1"/>
      </w:pPr>
      <w:bookmarkStart w:id="2" w:name="_Toc2"/>
      <w:r>
        <w:t>Article summary:</w:t>
      </w:r>
      <w:bookmarkEnd w:id="2"/>
    </w:p>
    <w:p>
      <w:pPr>
        <w:jc w:val="both"/>
      </w:pPr>
      <w:r>
        <w:rPr/>
        <w:t xml:space="preserve">1. 本研究评估了1985-2014年间新疆儿童和青少年的身体健康趋势，根据年龄组和营养状况进行分类。</w:t>
      </w:r>
    </w:p>
    <w:p>
      <w:pPr>
        <w:jc w:val="both"/>
      </w:pPr>
      <w:r>
        <w:rPr/>
        <w:t xml:space="preserve">2. 研究发现，从1985年到1995年，身体健康指标（PFI）有所上升，然后在2005年急剧下降，并在2014年继续下降。正常体重的患病率也与PFI的变化趋势一致。</w:t>
      </w:r>
    </w:p>
    <w:p>
      <w:pPr>
        <w:jc w:val="both"/>
      </w:pPr>
      <w:r>
        <w:rPr/>
        <w:t xml:space="preserve">3. 通过非线性回归分析发现，体重指数（BMI）与PFI之间呈倒U形曲线关系。不同年龄段和性别的儿童和青少年在不同时间段内的身体健康变化幅度也存在差异。</w:t>
      </w:r>
    </w:p>
    <w:p>
      <w:pPr>
        <w:jc w:val="both"/>
      </w:pPr>
      <w:r>
        <w:rPr/>
        <w:t xml:space="preserve"/>
      </w:r>
    </w:p>
    <w:p>
      <w:pPr>
        <w:jc w:val="both"/>
      </w:pPr>
      <w:r>
        <w:rPr/>
        <w:t xml:space="preserve">总结：本研究对新疆地区儿童和青少年的身体健康趋势进行了评估，并提出了一些关键发现。这些结果可以为相关政府部门提供参考，以制定针对特定年龄段和性别群体的营养补贴和项目。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缺乏数据来源和方法描述：文章没有提供详细的数据来源和采集方法，这使得读者无法评估研究的可靠性和有效性。此外，没有提供样本大小、抽样方法和统计分析方法等信息。</w:t>
      </w:r>
    </w:p>
    <w:p>
      <w:pPr>
        <w:jc w:val="both"/>
      </w:pPr>
      <w:r>
        <w:rPr/>
        <w:t xml:space="preserve"/>
      </w:r>
    </w:p>
    <w:p>
      <w:pPr>
        <w:jc w:val="both"/>
      </w:pPr>
      <w:r>
        <w:rPr/>
        <w:t xml:space="preserve">2. 缺乏对其他因素的考虑：文章只关注了身体健康指标与体重指数之间的关系，但没有考虑其他可能影响儿童和青少年身体健康的因素，如生活方式、饮食习惯、家庭环境等。这种片面的报道可能导致对问题的不完整理解。</w:t>
      </w:r>
    </w:p>
    <w:p>
      <w:pPr>
        <w:jc w:val="both"/>
      </w:pPr>
      <w:r>
        <w:rPr/>
        <w:t xml:space="preserve"/>
      </w:r>
    </w:p>
    <w:p>
      <w:pPr>
        <w:jc w:val="both"/>
      </w:pPr>
      <w:r>
        <w:rPr/>
        <w:t xml:space="preserve">3. 缺乏证据支持的主张：文章声称身体健康与降低全因死亡率、心血管疾病死亡率和非传染性疾病风险有关，但没有提供相关研究或证据来支持这一主张。缺乏科学依据的主张可能会引起读者对结果的怀疑。</w:t>
      </w:r>
    </w:p>
    <w:p>
      <w:pPr>
        <w:jc w:val="both"/>
      </w:pPr>
      <w:r>
        <w:rPr/>
        <w:t xml:space="preserve"/>
      </w:r>
    </w:p>
    <w:p>
      <w:pPr>
        <w:jc w:val="both"/>
      </w:pPr>
      <w:r>
        <w:rPr/>
        <w:t xml:space="preserve">4. 忽略潜在偏见：文章没有讨论可能存在的潜在偏见，如选择偏见、记忆偏见或报告偏见。这些潜在偏见可能会影响研究结果的准确性和可靠性。</w:t>
      </w:r>
    </w:p>
    <w:p>
      <w:pPr>
        <w:jc w:val="both"/>
      </w:pPr>
      <w:r>
        <w:rPr/>
        <w:t xml:space="preserve"/>
      </w:r>
    </w:p>
    <w:p>
      <w:pPr>
        <w:jc w:val="both"/>
      </w:pPr>
      <w:r>
        <w:rPr/>
        <w:t xml:space="preserve">5. 缺乏平等呈现双方：文章没有探讨可能存在的反驳观点或不支持作者主张的证据。这种单方面的报道可能导致读者对问题的理解不完整，并缺乏全面评估。</w:t>
      </w:r>
    </w:p>
    <w:p>
      <w:pPr>
        <w:jc w:val="both"/>
      </w:pPr>
      <w:r>
        <w:rPr/>
        <w:t xml:space="preserve"/>
      </w:r>
    </w:p>
    <w:p>
      <w:pPr>
        <w:jc w:val="both"/>
      </w:pPr>
      <w:r>
        <w:rPr/>
        <w:t xml:space="preserve">综上所述，上述文章存在一些潜在问题，如缺乏数据来源和方法描述、忽略其他因素、缺乏证据支持的主张、忽略潜在偏见和缺乏平等呈现双方。对于读者来说，需要谨慎对待这篇文章中提出的结论，并寻找更多相关研究来进行综合评估。</w:t>
      </w:r>
    </w:p>
    <w:p>
      <w:pPr>
        <w:pStyle w:val="Heading1"/>
      </w:pPr>
      <w:bookmarkStart w:id="5" w:name="_Toc5"/>
      <w:r>
        <w:t>Topics for further research:</w:t>
      </w:r>
      <w:bookmarkEnd w:id="5"/>
    </w:p>
    <w:p>
      <w:pPr>
        <w:spacing w:after="0"/>
        <w:numPr>
          <w:ilvl w:val="0"/>
          <w:numId w:val="2"/>
        </w:numPr>
      </w:pPr>
      <w:r>
        <w:rPr/>
        <w:t xml:space="preserve">数据来源和方法描述
</w:t>
      </w:r>
    </w:p>
    <w:p>
      <w:pPr>
        <w:spacing w:after="0"/>
        <w:numPr>
          <w:ilvl w:val="0"/>
          <w:numId w:val="2"/>
        </w:numPr>
      </w:pPr>
      <w:r>
        <w:rPr/>
        <w:t xml:space="preserve">其他影响因素
</w:t>
      </w:r>
    </w:p>
    <w:p>
      <w:pPr>
        <w:spacing w:after="0"/>
        <w:numPr>
          <w:ilvl w:val="0"/>
          <w:numId w:val="2"/>
        </w:numPr>
      </w:pPr>
      <w:r>
        <w:rPr/>
        <w:t xml:space="preserve">证据支持
</w:t>
      </w:r>
    </w:p>
    <w:p>
      <w:pPr>
        <w:spacing w:after="0"/>
        <w:numPr>
          <w:ilvl w:val="0"/>
          <w:numId w:val="2"/>
        </w:numPr>
      </w:pPr>
      <w:r>
        <w:rPr/>
        <w:t xml:space="preserve">潜在偏见
</w:t>
      </w:r>
    </w:p>
    <w:p>
      <w:pPr>
        <w:spacing w:after="0"/>
        <w:numPr>
          <w:ilvl w:val="0"/>
          <w:numId w:val="2"/>
        </w:numPr>
      </w:pPr>
      <w:r>
        <w:rPr/>
        <w:t xml:space="preserve">平等呈现双方
</w:t>
      </w:r>
    </w:p>
    <w:p>
      <w:pPr>
        <w:numPr>
          <w:ilvl w:val="0"/>
          <w:numId w:val="2"/>
        </w:numPr>
      </w:pPr>
      <w:r>
        <w:rPr/>
        <w:t xml:space="preserve">综合评估</w:t>
      </w:r>
    </w:p>
    <w:p>
      <w:pPr>
        <w:pStyle w:val="Heading1"/>
      </w:pPr>
      <w:bookmarkStart w:id="6" w:name="_Toc6"/>
      <w:r>
        <w:t>Report location:</w:t>
      </w:r>
      <w:bookmarkEnd w:id="6"/>
    </w:p>
    <w:p>
      <w:hyperlink r:id="rId8" w:history="1">
        <w:r>
          <w:rPr>
            <w:color w:val="2980b9"/>
            <w:u w:val="single"/>
          </w:rPr>
          <w:t xml:space="preserve">https://www.fullpicture.app/item/ece575a83e24fbc753b3fd6d6ec34f4a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67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7/7/2195" TargetMode="External"/><Relationship Id="rId8" Type="http://schemas.openxmlformats.org/officeDocument/2006/relationships/hyperlink" Target="https://www.fullpicture.app/item/ece575a83e24fbc753b3fd6d6ec34f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2024-02-11T16:51:48+01:00</dcterms:created>
  <dcterms:modified xsi:type="dcterms:W3CDTF">2024-02-11T16:51:48+01:00</dcterms:modified>
</cp:coreProperties>
</file>

<file path=docProps/custom.xml><?xml version="1.0" encoding="utf-8"?>
<Properties xmlns="http://schemas.openxmlformats.org/officeDocument/2006/custom-properties" xmlns:vt="http://schemas.openxmlformats.org/officeDocument/2006/docPropsVTypes"/>
</file>