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Orthogonal, modular anion–cation and cation–anion self-assembly using pre-programmed anion binding sites - Chemical Science (RSC Publishing)</w:t>
      </w:r>
      <w:br/>
      <w:hyperlink r:id="rId7" w:history="1">
        <w:r>
          <w:rPr>
            <w:color w:val="2980b9"/>
            <w:u w:val="single"/>
          </w:rPr>
          <w:t xml:space="preserve">https://pubs.rsc.org/en/content/articlelanding/2023/sc/d2sc05121d</w:t>
        </w:r>
      </w:hyperlink>
    </w:p>
    <w:p>
      <w:pPr>
        <w:pStyle w:val="Heading1"/>
      </w:pPr>
      <w:bookmarkStart w:id="2" w:name="_Toc2"/>
      <w:r>
        <w:t>Article summary:</w:t>
      </w:r>
      <w:bookmarkEnd w:id="2"/>
    </w:p>
    <w:p>
      <w:pPr>
        <w:jc w:val="both"/>
      </w:pPr>
      <w:r>
        <w:rPr/>
        <w:t xml:space="preserve">1. This article explores the idea of using pre-programmed anion binding sites to create orthogonal, modular anion–cation and cation–anion self-assembly.</w:t>
      </w:r>
    </w:p>
    <w:p>
      <w:pPr>
        <w:jc w:val="both"/>
      </w:pPr>
      <w:r>
        <w:rPr/>
        <w:t xml:space="preserve">2. The two sites are connected by imine condensation between a pyridyl-aldehyde and an aniline-modified cyanostar.</w:t>
      </w:r>
    </w:p>
    <w:p>
      <w:pPr>
        <w:jc w:val="both"/>
      </w:pPr>
      <w:r>
        <w:rPr/>
        <w:t xml:space="preserve">3. Different products can be prepared in a modular way using Au+ and ClO4−, making this the first use of gold(I) in subcomponent self-assembly.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detailed information on the research conducted and its results. The authors provide evidence for their claims through references to previous studies, as well as data from experiments conducted during their research. The article does not appear to be biased or one-sided, as it presents both sides of the argument equally and provides evidence for each claim made. Furthermore, the authors have explored potential counterarguments and discussed possible risks associated with their research. However, there is some promotional content present in the article which could be seen as biased towards the authors' own research. Additionally, some points of consideration may have been missed or unexplored which could have provided further insight into the topic at hand.</w:t>
      </w:r>
    </w:p>
    <w:p>
      <w:pPr>
        <w:pStyle w:val="Heading1"/>
      </w:pPr>
      <w:bookmarkStart w:id="5" w:name="_Toc5"/>
      <w:r>
        <w:t>Topics for further research:</w:t>
      </w:r>
      <w:bookmarkEnd w:id="5"/>
    </w:p>
    <w:p>
      <w:pPr>
        <w:spacing w:after="0"/>
        <w:numPr>
          <w:ilvl w:val="0"/>
          <w:numId w:val="2"/>
        </w:numPr>
      </w:pPr>
      <w:r>
        <w:rPr/>
        <w:t xml:space="preserve">Risks of artificial intelligence</w:t>
      </w:r>
    </w:p>
    <w:p>
      <w:pPr>
        <w:spacing w:after="0"/>
        <w:numPr>
          <w:ilvl w:val="0"/>
          <w:numId w:val="2"/>
        </w:numPr>
      </w:pPr>
      <w:r>
        <w:rPr/>
        <w:t xml:space="preserve">Impact of artificial intelligence on society</w:t>
      </w:r>
    </w:p>
    <w:p>
      <w:pPr>
        <w:spacing w:after="0"/>
        <w:numPr>
          <w:ilvl w:val="0"/>
          <w:numId w:val="2"/>
        </w:numPr>
      </w:pPr>
      <w:r>
        <w:rPr/>
        <w:t xml:space="preserve">Ethical considerations of artificial intelligence</w:t>
      </w:r>
    </w:p>
    <w:p>
      <w:pPr>
        <w:spacing w:after="0"/>
        <w:numPr>
          <w:ilvl w:val="0"/>
          <w:numId w:val="2"/>
        </w:numPr>
      </w:pPr>
      <w:r>
        <w:rPr/>
        <w:t xml:space="preserve">Regulation of artificial intelligence</w:t>
      </w:r>
    </w:p>
    <w:p>
      <w:pPr>
        <w:spacing w:after="0"/>
        <w:numPr>
          <w:ilvl w:val="0"/>
          <w:numId w:val="2"/>
        </w:numPr>
      </w:pPr>
      <w:r>
        <w:rPr/>
        <w:t xml:space="preserve">Artificial intelligence and privacy</w:t>
      </w:r>
    </w:p>
    <w:p>
      <w:pPr>
        <w:numPr>
          <w:ilvl w:val="0"/>
          <w:numId w:val="2"/>
        </w:numPr>
      </w:pPr>
      <w:r>
        <w:rPr/>
        <w:t xml:space="preserve">Artificial intelligence and job displacement</w:t>
      </w:r>
    </w:p>
    <w:p>
      <w:pPr>
        <w:pStyle w:val="Heading1"/>
      </w:pPr>
      <w:bookmarkStart w:id="6" w:name="_Toc6"/>
      <w:r>
        <w:t>Report location:</w:t>
      </w:r>
      <w:bookmarkEnd w:id="6"/>
    </w:p>
    <w:p>
      <w:hyperlink r:id="rId8" w:history="1">
        <w:r>
          <w:rPr>
            <w:color w:val="2980b9"/>
            <w:u w:val="single"/>
          </w:rPr>
          <w:t xml:space="preserve">https://www.fullpicture.app/item/ece689ae8f0ae0379f6d66f58244c6f0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C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c/d2sc05121d" TargetMode="External"/><Relationship Id="rId8" Type="http://schemas.openxmlformats.org/officeDocument/2006/relationships/hyperlink" Target="https://www.fullpicture.app/item/ece689ae8f0ae0379f6d66f58244c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2023-02-20T08:23:04+01:00</dcterms:created>
  <dcterms:modified xsi:type="dcterms:W3CDTF">2023-02-20T08:23:04+01:00</dcterms:modified>
</cp:coreProperties>
</file>

<file path=docProps/custom.xml><?xml version="1.0" encoding="utf-8"?>
<Properties xmlns="http://schemas.openxmlformats.org/officeDocument/2006/custom-properties" xmlns:vt="http://schemas.openxmlformats.org/officeDocument/2006/docPropsVTypes"/>
</file>