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Decomposing the German East–West wage gap - Kluge - 2018 - Economics of Transition - Wiley Online Library</w:t>
      </w:r>
      <w:br/>
      <w:hyperlink r:id="rId7" w:history="1">
        <w:r>
          <w:rPr>
            <w:color w:val="2980b9"/>
            <w:u w:val="single"/>
          </w:rPr>
          <w:t xml:space="preserve">https://onlinelibrary.wiley.com/doi/full/10.1111/ecot.12137?saml_referrer=</w:t>
        </w:r>
      </w:hyperlink>
    </w:p>
    <w:p>
      <w:pPr>
        <w:pStyle w:val="Heading1"/>
      </w:pPr>
      <w:bookmarkStart w:id="2" w:name="_Toc2"/>
      <w:r>
        <w:t>Article summary:</w:t>
      </w:r>
      <w:bookmarkEnd w:id="2"/>
    </w:p>
    <w:p>
      <w:pPr>
        <w:jc w:val="both"/>
      </w:pPr>
      <w:r>
        <w:rPr/>
        <w:t xml:space="preserve">1. The article examines the wage gap between East and West Germany, despite 25 years of economic transition and integration.</w:t>
      </w:r>
    </w:p>
    <w:p>
      <w:pPr>
        <w:jc w:val="both"/>
      </w:pPr>
      <w:r>
        <w:rPr/>
        <w:t xml:space="preserve">2. The study analyzes various factors that contribute to the wage gap, including worker characteristics, establishment size, industry structure, and regional conditions.</w:t>
      </w:r>
    </w:p>
    <w:p>
      <w:pPr>
        <w:jc w:val="both"/>
      </w:pPr>
      <w:r>
        <w:rPr/>
        <w:t xml:space="preserve">3. Differences in local price levels and establishment sizes are found to be the most significant factors explaining the observed wage gap.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"Decomposing the German East-West wage gap" provides an analysis of the wage disparities between East and West Germany. While the article presents some valuable insights into the factors contributing to this wage gap, there are several potential biases and limitations that need to be considered.</w:t>
      </w:r>
    </w:p>
    <w:p>
      <w:pPr>
        <w:jc w:val="both"/>
      </w:pPr>
      <w:r>
        <w:rPr/>
        <w:t xml:space="preserve"/>
      </w:r>
    </w:p>
    <w:p>
      <w:pPr>
        <w:jc w:val="both"/>
      </w:pPr>
      <w:r>
        <w:rPr/>
        <w:t xml:space="preserve">One potential bias in the article is its focus on aggregate data and its failure to consider individual-level factors that may contribute to the wage gap. By relying solely on aggregate data, the article may overlook important individual characteristics that could explain differences in wages between East and West Germany. This limitation could lead to an incomplete understanding of the factors driving the wage gap.</w:t>
      </w:r>
    </w:p>
    <w:p>
      <w:pPr>
        <w:jc w:val="both"/>
      </w:pPr>
      <w:r>
        <w:rPr/>
        <w:t xml:space="preserve"/>
      </w:r>
    </w:p>
    <w:p>
      <w:pPr>
        <w:jc w:val="both"/>
      </w:pPr>
      <w:r>
        <w:rPr/>
        <w:t xml:space="preserve">Additionally, the article does not adequately address potential historical and political factors that may have contributed to the persistent wage gap between East and West Germany. The authors briefly mention that East Germany had a socialist economy for 40 years prior to reunification, but they do not explore how this history may have shaped labor markets and economic structures in both regions. Ignoring these historical factors could result in an incomplete analysis of the wage gap.</w:t>
      </w:r>
    </w:p>
    <w:p>
      <w:pPr>
        <w:jc w:val="both"/>
      </w:pPr>
      <w:r>
        <w:rPr/>
        <w:t xml:space="preserve"/>
      </w:r>
    </w:p>
    <w:p>
      <w:pPr>
        <w:jc w:val="both"/>
      </w:pPr>
      <w:r>
        <w:rPr/>
        <w:t xml:space="preserve">Furthermore, while the article acknowledges previous research on firm-level efficiency, industry structure, establishment size, locational conditions, and wage-experience profiles as potential determinants of the wage gap, it does not thoroughly explore these factors or provide evidence for their impact on wages. This lack of evidence weakens the claims made in the article and limits its overall credibility.</w:t>
      </w:r>
    </w:p>
    <w:p>
      <w:pPr>
        <w:jc w:val="both"/>
      </w:pPr>
      <w:r>
        <w:rPr/>
        <w:t xml:space="preserve"/>
      </w:r>
    </w:p>
    <w:p>
      <w:pPr>
        <w:jc w:val="both"/>
      </w:pPr>
      <w:r>
        <w:rPr/>
        <w:t xml:space="preserve">Another limitation of the article is its narrow focus on specific characteristics associated with lower wages in East Germany. While it is important to consider these characteristics, it is equally important to examine potential factors associated with higher wages in West Germany. Failing to consider both sides equally can lead to a biased analysis.</w:t>
      </w:r>
    </w:p>
    <w:p>
      <w:pPr>
        <w:jc w:val="both"/>
      </w:pPr>
      <w:r>
        <w:rPr/>
        <w:t xml:space="preserve"/>
      </w:r>
    </w:p>
    <w:p>
      <w:pPr>
        <w:jc w:val="both"/>
      </w:pPr>
      <w:r>
        <w:rPr/>
        <w:t xml:space="preserve">Moreover, there is no discussion of potential risks or negative consequences associated with closing the wage gap between East and West Germany. It would be valuable for the authors to acknowledge any potential downsides or challenges that may arise from efforts to achieve wage convergence. This omission suggests a lack of balanced analysis.</w:t>
      </w:r>
    </w:p>
    <w:p>
      <w:pPr>
        <w:jc w:val="both"/>
      </w:pPr>
      <w:r>
        <w:rPr/>
        <w:t xml:space="preserve"/>
      </w:r>
    </w:p>
    <w:p>
      <w:pPr>
        <w:jc w:val="both"/>
      </w:pPr>
      <w:r>
        <w:rPr/>
        <w:t xml:space="preserve">Overall, while the article provides some valuable insights into the factors contributing to the wage gap between East and West Germany, it is limited by its reliance on aggregate data, failure to consider historical and political factors, lack of evidence for its claims, narrow focus on certain characteristics, and absence of discussion on potential risks. These limitations undermine the credibility and completeness of the analysis presented in the article.</w:t>
      </w:r>
    </w:p>
    <w:p>
      <w:pPr>
        <w:pStyle w:val="Heading1"/>
      </w:pPr>
      <w:bookmarkStart w:id="5" w:name="_Toc5"/>
      <w:r>
        <w:t>Topics for further research:</w:t>
      </w:r>
      <w:bookmarkEnd w:id="5"/>
    </w:p>
    <w:p>
      <w:pPr>
        <w:spacing w:after="0"/>
        <w:numPr>
          <w:ilvl w:val="0"/>
          <w:numId w:val="2"/>
        </w:numPr>
      </w:pPr>
      <w:r>
        <w:rPr/>
        <w:t xml:space="preserve">Historical factors shaping labor markets in East and West Germany
</w:t>
      </w:r>
    </w:p>
    <w:p>
      <w:pPr>
        <w:spacing w:after="0"/>
        <w:numPr>
          <w:ilvl w:val="0"/>
          <w:numId w:val="2"/>
        </w:numPr>
      </w:pPr>
      <w:r>
        <w:rPr/>
        <w:t xml:space="preserve">Political influences on wage disparities between East and West Germany
</w:t>
      </w:r>
    </w:p>
    <w:p>
      <w:pPr>
        <w:spacing w:after="0"/>
        <w:numPr>
          <w:ilvl w:val="0"/>
          <w:numId w:val="2"/>
        </w:numPr>
      </w:pPr>
      <w:r>
        <w:rPr/>
        <w:t xml:space="preserve">Firm-level efficiency and its impact on wages in Germany
</w:t>
      </w:r>
    </w:p>
    <w:p>
      <w:pPr>
        <w:spacing w:after="0"/>
        <w:numPr>
          <w:ilvl w:val="0"/>
          <w:numId w:val="2"/>
        </w:numPr>
      </w:pPr>
      <w:r>
        <w:rPr/>
        <w:t xml:space="preserve">Industry structure and its role in the German East-West wage gap
</w:t>
      </w:r>
    </w:p>
    <w:p>
      <w:pPr>
        <w:spacing w:after="0"/>
        <w:numPr>
          <w:ilvl w:val="0"/>
          <w:numId w:val="2"/>
        </w:numPr>
      </w:pPr>
      <w:r>
        <w:rPr/>
        <w:t xml:space="preserve">Locational conditions and their effect on wages in East and West Germany
</w:t>
      </w:r>
    </w:p>
    <w:p>
      <w:pPr>
        <w:numPr>
          <w:ilvl w:val="0"/>
          <w:numId w:val="2"/>
        </w:numPr>
      </w:pPr>
      <w:r>
        <w:rPr/>
        <w:t xml:space="preserve">Potential risks and challenges associated with closing the wage gap in Germany</w:t>
      </w:r>
    </w:p>
    <w:p>
      <w:pPr>
        <w:pStyle w:val="Heading1"/>
      </w:pPr>
      <w:bookmarkStart w:id="6" w:name="_Toc6"/>
      <w:r>
        <w:t>Report location:</w:t>
      </w:r>
      <w:bookmarkEnd w:id="6"/>
    </w:p>
    <w:p>
      <w:hyperlink r:id="rId8" w:history="1">
        <w:r>
          <w:rPr>
            <w:color w:val="2980b9"/>
            <w:u w:val="single"/>
          </w:rPr>
          <w:t xml:space="preserve">https://www.fullpicture.app/item/edb6b24f39461e094fc9c62ee407199e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E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ecot.12137?saml_referrer=" TargetMode="External"/><Relationship Id="rId8" Type="http://schemas.openxmlformats.org/officeDocument/2006/relationships/hyperlink" Target="https://www.fullpicture.app/item/edb6b24f39461e094fc9c62ee40719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2024-01-27T16:48:43+01:00</dcterms:created>
  <dcterms:modified xsi:type="dcterms:W3CDTF">2024-01-27T16:48:43+01:00</dcterms:modified>
</cp:coreProperties>
</file>

<file path=docProps/custom.xml><?xml version="1.0" encoding="utf-8"?>
<Properties xmlns="http://schemas.openxmlformats.org/officeDocument/2006/custom-properties" xmlns:vt="http://schemas.openxmlformats.org/officeDocument/2006/docPropsVTypes"/>
</file>