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Killers with history of coercive behaviour face tougher sentences - BBC News</w:t>
      </w:r>
      <w:br/>
      <w:hyperlink r:id="rId7" w:history="1">
        <w:r>
          <w:rPr>
            <w:color w:val="2980b9"/>
            <w:u w:val="single"/>
          </w:rPr>
          <w:t xml:space="preserve">https://www.bbc.co.uk/news/uk-64983762</w:t>
        </w:r>
      </w:hyperlink>
    </w:p>
    <w:p>
      <w:pPr>
        <w:pStyle w:val="Heading1"/>
      </w:pPr>
      <w:bookmarkStart w:id="2" w:name="_Toc2"/>
      <w:r>
        <w:t>Article summary:</w:t>
      </w:r>
      <w:bookmarkEnd w:id="2"/>
    </w:p>
    <w:p>
      <w:pPr>
        <w:jc w:val="both"/>
      </w:pPr>
      <w:r>
        <w:rPr/>
        <w:t xml:space="preserve">1. Murderers with a history of coercive behaviour towards their victims or who use excessive violence could face tougher sentences under proposed laws in the UK.</w:t>
      </w:r>
    </w:p>
    <w:p>
      <w:pPr>
        <w:jc w:val="both"/>
      </w:pPr>
      <w:r>
        <w:rPr/>
        <w:t xml:space="preserve">2. The aggravating factors of controlling and coercive behaviour or cases involving particular savagery known as "overkill" will be taken into account when sentencing killers.</w:t>
      </w:r>
    </w:p>
    <w:p>
      <w:pPr>
        <w:jc w:val="both"/>
      </w:pPr>
      <w:r>
        <w:rPr/>
        <w:t xml:space="preserve">3. Campaigners have welcomed the changes but called for a 25-year starting point for jail sentences where overkill is a factor, and the government will launch a public consultation to determine if this should be applied to murder cases with a history of coercive or controlling behaviour.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reports on new proposals that would allow judges to consider aggravating factors such as coercive behavior and excessive violence when sentencing murderers. The Justice Secretary, Dominic Raab, stated that this would result in longer jail sentences for those who kill women in the home. However, campaigners have called for a 25-year sentencing starting point and are waiting to see how much weight the aggravating factors will be given in court.</w:t>
      </w:r>
    </w:p>
    <w:p>
      <w:pPr>
        <w:jc w:val="both"/>
      </w:pPr>
      <w:r>
        <w:rPr/>
        <w:t xml:space="preserve"/>
      </w:r>
    </w:p>
    <w:p>
      <w:pPr>
        <w:jc w:val="both"/>
      </w:pPr>
      <w:r>
        <w:rPr/>
        <w:t xml:space="preserve">The article provides some background information on the issue of domestic homicide sentencing and controlling or coercive behavior becoming an offense under the Serious Crime Act 2015. It also mentions the Wade Review, which found that many domestic killings are preceded by years of abuse. More than half of the murder cases looked at in the review involved controlling or coercive behavior.</w:t>
      </w:r>
    </w:p>
    <w:p>
      <w:pPr>
        <w:jc w:val="both"/>
      </w:pPr>
      <w:r>
        <w:rPr/>
        <w:t xml:space="preserve"/>
      </w:r>
    </w:p>
    <w:p>
      <w:pPr>
        <w:jc w:val="both"/>
      </w:pPr>
      <w:r>
        <w:rPr/>
        <w:t xml:space="preserve">While the article presents some viewpoints from campaigners and experts, it could benefit from exploring counterarguments or presenting both sides equally. For example, it does not mention any potential risks associated with tougher sentences for murderers with a history of coercive behavior or excessive violence.</w:t>
      </w:r>
    </w:p>
    <w:p>
      <w:pPr>
        <w:jc w:val="both"/>
      </w:pPr>
      <w:r>
        <w:rPr/>
        <w:t xml:space="preserve"/>
      </w:r>
    </w:p>
    <w:p>
      <w:pPr>
        <w:jc w:val="both"/>
      </w:pPr>
      <w:r>
        <w:rPr/>
        <w:t xml:space="preserve">Additionally, there is some promotional content in the article, such as Conservative MP Laura Farris being "delighted" by the news and Patrick Ryan, chief executive of domestic abuse support service Hestia, welcoming the recognition of other forms of violence including coercive control.</w:t>
      </w:r>
    </w:p>
    <w:p>
      <w:pPr>
        <w:jc w:val="both"/>
      </w:pPr>
      <w:r>
        <w:rPr/>
        <w:t xml:space="preserve"/>
      </w:r>
    </w:p>
    <w:p>
      <w:pPr>
        <w:jc w:val="both"/>
      </w:pPr>
      <w:r>
        <w:rPr/>
        <w:t xml:space="preserve">Overall, while the article provides some useful information on new proposals for tougher sentences for murderers with a history of coercive behavior or excessive violence, it could benefit from exploring counterarguments and presenting both sides equally.</w:t>
      </w:r>
    </w:p>
    <w:p>
      <w:pPr>
        <w:pStyle w:val="Heading1"/>
      </w:pPr>
      <w:bookmarkStart w:id="5" w:name="_Toc5"/>
      <w:r>
        <w:t>Topics for further research:</w:t>
      </w:r>
      <w:bookmarkEnd w:id="5"/>
    </w:p>
    <w:p>
      <w:pPr>
        <w:spacing w:after="0"/>
        <w:numPr>
          <w:ilvl w:val="0"/>
          <w:numId w:val="2"/>
        </w:numPr>
      </w:pPr>
      <w:r>
        <w:rPr/>
        <w:t xml:space="preserve">Risks associated with tougher sentences for murderers with a history of coercive behavior or excessive violence
</w:t>
      </w:r>
    </w:p>
    <w:p>
      <w:pPr>
        <w:spacing w:after="0"/>
        <w:numPr>
          <w:ilvl w:val="0"/>
          <w:numId w:val="2"/>
        </w:numPr>
      </w:pPr>
      <w:r>
        <w:rPr/>
        <w:t xml:space="preserve">Criticisms of the proposed changes to domestic homicide sentencing
</w:t>
      </w:r>
    </w:p>
    <w:p>
      <w:pPr>
        <w:spacing w:after="0"/>
        <w:numPr>
          <w:ilvl w:val="0"/>
          <w:numId w:val="2"/>
        </w:numPr>
      </w:pPr>
      <w:r>
        <w:rPr/>
        <w:t xml:space="preserve">Impact of the Serious Crime Act 2015 on domestic violence cases
</w:t>
      </w:r>
    </w:p>
    <w:p>
      <w:pPr>
        <w:spacing w:after="0"/>
        <w:numPr>
          <w:ilvl w:val="0"/>
          <w:numId w:val="2"/>
        </w:numPr>
      </w:pPr>
      <w:r>
        <w:rPr/>
        <w:t xml:space="preserve">Prevalence of controlling or coercive behavior in domestic homicide cases
</w:t>
      </w:r>
    </w:p>
    <w:p>
      <w:pPr>
        <w:spacing w:after="0"/>
        <w:numPr>
          <w:ilvl w:val="0"/>
          <w:numId w:val="2"/>
        </w:numPr>
      </w:pPr>
      <w:r>
        <w:rPr/>
        <w:t xml:space="preserve">Alternatives to longer jail sentences for domestic homicide offenders
</w:t>
      </w:r>
    </w:p>
    <w:p>
      <w:pPr>
        <w:numPr>
          <w:ilvl w:val="0"/>
          <w:numId w:val="2"/>
        </w:numPr>
      </w:pPr>
      <w:r>
        <w:rPr/>
        <w:t xml:space="preserve">International approaches to domestic violence sentencing and prevention</w:t>
      </w:r>
    </w:p>
    <w:p>
      <w:pPr>
        <w:pStyle w:val="Heading1"/>
      </w:pPr>
      <w:bookmarkStart w:id="6" w:name="_Toc6"/>
      <w:r>
        <w:t>Report location:</w:t>
      </w:r>
      <w:bookmarkEnd w:id="6"/>
    </w:p>
    <w:p>
      <w:hyperlink r:id="rId8" w:history="1">
        <w:r>
          <w:rPr>
            <w:color w:val="2980b9"/>
            <w:u w:val="single"/>
          </w:rPr>
          <w:t xml:space="preserve">https://www.fullpicture.app/item/ee381805d9f33d176365e44ba4a0c2a7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6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64983762" TargetMode="External"/><Relationship Id="rId8" Type="http://schemas.openxmlformats.org/officeDocument/2006/relationships/hyperlink" Target="https://www.fullpicture.app/item/ee381805d9f33d176365e44ba4a0c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2023-12-05T11:35:58+01:00</dcterms:created>
  <dcterms:modified xsi:type="dcterms:W3CDTF">2023-12-05T11:35:58+01:00</dcterms:modified>
</cp:coreProperties>
</file>

<file path=docProps/custom.xml><?xml version="1.0" encoding="utf-8"?>
<Properties xmlns="http://schemas.openxmlformats.org/officeDocument/2006/custom-properties" xmlns:vt="http://schemas.openxmlformats.org/officeDocument/2006/docPropsVTypes"/>
</file>