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Tangible Interaction and Cultural Forms: Supporting Learning in Informal Environments</w:t>
      </w:r>
      <w:br/>
      <w:hyperlink r:id="rId7" w:history="1">
        <w:r>
          <w:rPr>
            <w:color w:val="2980b9"/>
            <w:u w:val="single"/>
          </w:rPr>
          <w:t xml:space="preserve">https://www-tandfonline-com.proxy.library.upenn.edu/doi/full/10.1080/10508406.2018.1468259</w:t>
        </w:r>
      </w:hyperlink>
    </w:p>
    <w:p>
      <w:pPr>
        <w:pStyle w:val="Heading1"/>
      </w:pPr>
      <w:bookmarkStart w:id="2" w:name="_Toc2"/>
      <w:r>
        <w:t>Article summary:</w:t>
      </w:r>
      <w:bookmarkEnd w:id="2"/>
    </w:p>
    <w:p>
      <w:pPr>
        <w:jc w:val="both"/>
      </w:pPr>
      <w:r>
        <w:rPr/>
        <w:t xml:space="preserve">1. 设计师在为博物馆、课外项目和家庭等非正式环境创造互动学习体验时面临许多挑战，因为这些场所的自由度很高，参与者根据个人兴趣和偏好来选择活动。设计师需要创造吸引广泛受众并能够逐渐深入参与的体验。</w:t>
      </w:r>
    </w:p>
    <w:p>
      <w:pPr>
        <w:jc w:val="both"/>
      </w:pPr>
      <w:r>
        <w:rPr/>
        <w:t xml:space="preserve"/>
      </w:r>
    </w:p>
    <w:p>
      <w:pPr>
        <w:jc w:val="both"/>
      </w:pPr>
      <w:r>
        <w:rPr/>
        <w:t xml:space="preserve">2. 数字技术在许多非正式学习体验中扮演着重要角色，如全身互动、多点触控桌面、增强现实和有形交互等。设计师需要遵循一些框架、建议和设计原则来创造这些体验。</w:t>
      </w:r>
    </w:p>
    <w:p>
      <w:pPr>
        <w:jc w:val="both"/>
      </w:pPr>
      <w:r>
        <w:rPr/>
        <w:t xml:space="preserve"/>
      </w:r>
    </w:p>
    <w:p>
      <w:pPr>
        <w:jc w:val="both"/>
      </w:pPr>
      <w:r>
        <w:rPr/>
        <w:t xml:space="preserve">3. 即使是看似微小的设计变化也可能会对人们与互动艺术品周围的体验质量产生巨大影响。因此，设计师需要仔细考虑每一个细节，并不断改进他们的作品。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该文章主要探讨了在非正式环境下支持学习的具体交互和文化形式。然而，该文章存在一些潜在的偏见和局限性。</w:t>
      </w:r>
    </w:p>
    <w:p>
      <w:pPr>
        <w:jc w:val="both"/>
      </w:pPr>
      <w:r>
        <w:rPr/>
        <w:t xml:space="preserve"/>
      </w:r>
    </w:p>
    <w:p>
      <w:pPr>
        <w:jc w:val="both"/>
      </w:pPr>
      <w:r>
        <w:rPr/>
        <w:t xml:space="preserve">首先，该文章忽略了非数字化技术在非正式学习环境中的作用。虽然数字技术可以提供丰富的多媒体内容和交互方式，但是其他形式的交互和文化形式同样可以促进学习。例如，手工艺品、绘画、音乐等传统艺术形式也可以在非正式学习环境中发挥重要作用。</w:t>
      </w:r>
    </w:p>
    <w:p>
      <w:pPr>
        <w:jc w:val="both"/>
      </w:pPr>
      <w:r>
        <w:rPr/>
        <w:t xml:space="preserve"/>
      </w:r>
    </w:p>
    <w:p>
      <w:pPr>
        <w:jc w:val="both"/>
      </w:pPr>
      <w:r>
        <w:rPr/>
        <w:t xml:space="preserve">其次，该文章没有考虑到不同年龄段人群对于交互和文化形式的接受程度不同。例如，年轻人可能更喜欢数字技术交互方式，而老年人则更喜欢传统艺术形式。</w:t>
      </w:r>
    </w:p>
    <w:p>
      <w:pPr>
        <w:jc w:val="both"/>
      </w:pPr>
      <w:r>
        <w:rPr/>
        <w:t xml:space="preserve"/>
      </w:r>
    </w:p>
    <w:p>
      <w:pPr>
        <w:jc w:val="both"/>
      </w:pPr>
      <w:r>
        <w:rPr/>
        <w:t xml:space="preserve">此外，该文章没有探讨数字技术在非正式学习环境中可能带来的风险和负面影响。例如，在使用全身交互设备时可能会出现安全问题或者过度依赖数字技术导致对传统文化失去兴趣等问题。</w:t>
      </w:r>
    </w:p>
    <w:p>
      <w:pPr>
        <w:jc w:val="both"/>
      </w:pPr>
      <w:r>
        <w:rPr/>
        <w:t xml:space="preserve"/>
      </w:r>
    </w:p>
    <w:p>
      <w:pPr>
        <w:jc w:val="both"/>
      </w:pPr>
      <w:r>
        <w:rPr/>
        <w:t xml:space="preserve">最后，该文章没有平等地呈现双方观点。它只关注了设计者如何创造更好的学习体验，而没有考虑到参与者的需求和反馈。因此，该文章可能存在一定的宣传内容和偏袒。</w:t>
      </w:r>
    </w:p>
    <w:p>
      <w:pPr>
        <w:jc w:val="both"/>
      </w:pPr>
      <w:r>
        <w:rPr/>
        <w:t xml:space="preserve"/>
      </w:r>
    </w:p>
    <w:p>
      <w:pPr>
        <w:jc w:val="both"/>
      </w:pPr>
      <w:r>
        <w:rPr/>
        <w:t xml:space="preserve">综上所述，该文章在探讨非正式学习环境下支持学习的具体交互和文化形式方面提供了有价值的见解，但是也存在一些潜在的偏见和局限性。为了更全面地理解非正式学习环境中的学习体验，需要进一步探索不同年龄段人群对于交互和文化形式的接受程度、数字技术可能带来的风险以及参与者需求和反馈等问题。</w:t>
      </w:r>
    </w:p>
    <w:p>
      <w:pPr>
        <w:pStyle w:val="Heading1"/>
      </w:pPr>
      <w:bookmarkStart w:id="5" w:name="_Toc5"/>
      <w:r>
        <w:t>Topics for further research:</w:t>
      </w:r>
      <w:bookmarkEnd w:id="5"/>
    </w:p>
    <w:p>
      <w:pPr>
        <w:spacing w:after="0"/>
        <w:numPr>
          <w:ilvl w:val="0"/>
          <w:numId w:val="2"/>
        </w:numPr>
      </w:pPr>
      <w:r>
        <w:rPr/>
        <w:t xml:space="preserve">Non-digital technologies in informal learning environments
</w:t>
      </w:r>
    </w:p>
    <w:p>
      <w:pPr>
        <w:spacing w:after="0"/>
        <w:numPr>
          <w:ilvl w:val="0"/>
          <w:numId w:val="2"/>
        </w:numPr>
      </w:pPr>
      <w:r>
        <w:rPr/>
        <w:t xml:space="preserve">Age differences in acceptance of interaction and cultural forms
</w:t>
      </w:r>
    </w:p>
    <w:p>
      <w:pPr>
        <w:spacing w:after="0"/>
        <w:numPr>
          <w:ilvl w:val="0"/>
          <w:numId w:val="2"/>
        </w:numPr>
      </w:pPr>
      <w:r>
        <w:rPr/>
        <w:t xml:space="preserve">Risks and negative impacts of digital technology in informal learning environments
</w:t>
      </w:r>
    </w:p>
    <w:p>
      <w:pPr>
        <w:spacing w:after="0"/>
        <w:numPr>
          <w:ilvl w:val="0"/>
          <w:numId w:val="2"/>
        </w:numPr>
      </w:pPr>
      <w:r>
        <w:rPr/>
        <w:t xml:space="preserve">Equal representation of perspectives in the article
</w:t>
      </w:r>
    </w:p>
    <w:p>
      <w:pPr>
        <w:spacing w:after="0"/>
        <w:numPr>
          <w:ilvl w:val="0"/>
          <w:numId w:val="2"/>
        </w:numPr>
      </w:pPr>
      <w:r>
        <w:rPr/>
        <w:t xml:space="preserve">Participant needs and feedback in informal learning environments
</w:t>
      </w:r>
    </w:p>
    <w:p>
      <w:pPr>
        <w:numPr>
          <w:ilvl w:val="0"/>
          <w:numId w:val="2"/>
        </w:numPr>
      </w:pPr>
      <w:r>
        <w:rPr/>
        <w:t xml:space="preserve">Further exploration of informal learning experiences</w:t>
      </w:r>
    </w:p>
    <w:p>
      <w:pPr>
        <w:pStyle w:val="Heading1"/>
      </w:pPr>
      <w:bookmarkStart w:id="6" w:name="_Toc6"/>
      <w:r>
        <w:t>Report location:</w:t>
      </w:r>
      <w:bookmarkEnd w:id="6"/>
    </w:p>
    <w:p>
      <w:hyperlink r:id="rId8" w:history="1">
        <w:r>
          <w:rPr>
            <w:color w:val="2980b9"/>
            <w:u w:val="single"/>
          </w:rPr>
          <w:t xml:space="preserve">https://www.fullpicture.app/item/ee4509d0e818beb6403c792b2749b8a8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D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proxy.library.upenn.edu/doi/full/10.1080/10508406.2018.1468259" TargetMode="External"/><Relationship Id="rId8" Type="http://schemas.openxmlformats.org/officeDocument/2006/relationships/hyperlink" Target="https://www.fullpicture.app/item/ee4509d0e818beb6403c792b2749b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2023-04-20T00:09:29+02:00</dcterms:created>
  <dcterms:modified xsi:type="dcterms:W3CDTF">2023-04-20T00:09:29+02:00</dcterms:modified>
</cp:coreProperties>
</file>

<file path=docProps/custom.xml><?xml version="1.0" encoding="utf-8"?>
<Properties xmlns="http://schemas.openxmlformats.org/officeDocument/2006/custom-properties" xmlns:vt="http://schemas.openxmlformats.org/officeDocument/2006/docPropsVTypes"/>
</file>