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4月消费同比增速加快至18.4% 低于市场预期_经济频道_财新网</w:t>
      </w:r>
      <w:br/>
      <w:hyperlink r:id="rId7" w:history="1">
        <w:r>
          <w:rPr>
            <w:color w:val="2980b9"/>
            <w:u w:val="single"/>
          </w:rPr>
          <w:t xml:space="preserve">https://economy.caixin.com/2023-05-16/102055961.html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 April, China's total retail sales of consumer goods increased by 18.4% year-on-year, which was 7.8 percentage points faster than in March and the highest since April 2021.</w:t>
      </w:r>
    </w:p>
    <w:p>
      <w:pPr>
        <w:jc w:val="both"/>
      </w:pPr>
      <w:r>
        <w:rPr/>
        <w:t xml:space="preserve">2. However, from a seasonally adjusted month-on-month perspective, consumption in April only increased by 0.49%, which was lower than in March and showed a slowdown in the recovery of consumption growth.</w:t>
      </w:r>
    </w:p>
    <w:p>
      <w:pPr>
        <w:jc w:val="both"/>
      </w:pPr>
      <w:r>
        <w:rPr/>
        <w:t xml:space="preserve">3. The actual growth rate of consumption in April fell short of market expectations, with economists forecasting an average year-on-year growth rate of 21.5%.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该文章提到了4月份消费同比增速加快至18.4%，但低于市场预期。然而，文章存在一些潜在的偏见和不足之处。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深入探讨为什么消费增长率低于市场预期。它只是简单地指出了一个调查结果，但没有提供任何分析或解释。这可能会导致读者对市场预期的合理性产生怀疑，并且可能会误导他们认为经济正在恢复得更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考虑到其他因素可能影响消费增长率。例如，人们可能仍然担心疫情并减少外出购物，或者他们可能已经购买了大量商品以备不时之需，因此在未来几个月内不太可能再进行大规模购物。如果这些因素被忽略，则对消费增长率的分析将是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此外，文章也没有提供足够的证据来支持其主张。它只是引用了一个调查结果，并没有提供任何数据或事实来支持其结论。这使得读者难以确定该主张是否可信。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最后，文章似乎缺乏对风险和不确定性的关注。它只是简单地报道了数据，并没有探讨未来可能发生的变化或风险。这可能会误导读者认为经济正在稳步恢复，而不是意识到未来可能存在的风险和挑战。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不足之处。它需要更深入地探讨消费增长率低于市场预期的原因，并考虑其他可能影响消费增长率的因素。此外，它需要提供更多的证据来支持其主张，并关注未来可能存在的风险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Reasons for lower-than-expected consumption growth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consumption growth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Risks and uncertainties not addressed
</w:t>
      </w:r>
    </w:p>
    <w:p>
      <w:pPr>
        <w:spacing w:after="0"/>
        <w:numPr>
          <w:ilvl w:val="0"/>
          <w:numId w:val="2"/>
        </w:numPr>
      </w:pPr>
      <w:r>
        <w:rPr/>
        <w:t xml:space="preserve">Need for deeper analysis of consumption growth
</w:t>
      </w:r>
    </w:p>
    <w:p>
      <w:pPr>
        <w:numPr>
          <w:ilvl w:val="0"/>
          <w:numId w:val="2"/>
        </w:numPr>
      </w:pPr>
      <w:r>
        <w:rPr/>
        <w:t xml:space="preserve">Importance of considering future challenges and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https://www.fullpicture.app/item/ee6e275f281dd04b3c8374ae01d8d3ff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547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nomy.caixin.com/2023-05-16/102055961.html" TargetMode="External"/><Relationship Id="rId8" Type="http://schemas.openxmlformats.org/officeDocument/2006/relationships/hyperlink" Target="https://www.fullpicture.app/item/ee6e275f281dd04b3c8374ae01d8d3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2023-12-20T15:35:11+01:00</dcterms:created>
  <dcterms:modified xsi:type="dcterms:W3CDTF">2023-12-20T15:35:11+01:00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