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“双碳”目标约束下炼化产业转型发展思考 - 中国知网</w:t></w:r><w:br/><w:hyperlink r:id="rId7" w:history="1"><w:r><w:rPr><w:color w:val="2980b9"/><w:u w:val="single"/></w:rPr><w:t xml:space="preserve">https://kns.cnki.net/kcms2/article/abstract?v=3uoqIhG8C44YLTlOAiTRKibYlV5Vjs7iy_Rpms2pqwbFRRUtoUImHUxFVzeKwV40cKHAp4DqMgdrzG2JR4o5LxY4GQC-f3Qd&uniplatform=NZKPT</w:t></w:r></w:hyperlink></w:p><w:p><w:pPr><w:pStyle w:val="Heading1"/></w:pPr><w:bookmarkStart w:id="2" w:name="_Toc2"/><w:r><w:t>Article summary:</w:t></w:r><w:bookmarkEnd w:id="2"/></w:p><w:p><w:pPr><w:jc w:val="both"/></w:pPr><w:r><w:rPr/><w:t xml:space="preserve">1. The refining and chemical industry is facing increasing pressure to reduce carbon emissions due to the “double carbon” goal.</w:t></w:r></w:p><w:p><w:pPr><w:jc w:val="both"/></w:pPr><w:r><w:rPr/><w:t xml:space="preserve">2. Foreign oil companies are implementing strategic transformations, divesting high-carbon emission assets, and developing renewable energy in order to achieve low-carbon transformation.</w:t></w:r></w:p><w:p><w:pPr><w:jc w:val="both"/></w:pPr><w:r><w:rPr/><w:t xml:space="preserve">3. China's refining and chemical industry needs to strengthen macro-control of production capacity control and production capacity optimization, accelerate the adjustment and transformation of the refining and chemical industry structure and energy structure, and strengthen key core and forward-looking technology research and development and application in order to achieve low-carbon development.</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This article provides an overview of the challenges faced by China’s refining and chemical industry in achieving low-carbon development under the constraints of the “double carbon” goal. The article presents a number of strategies for achieving this goal, such as strengthening macro-control of production capacity control, accelerating the adjustment and transformation of the refining and chemical industry structure, developing renewable energy sources, applying innovative technologies for reducing emissions, etc. </w:t></w:r></w:p><w:p><w:pPr><w:jc w:val="both"/></w:pPr><w:r><w:rPr/><w:t xml:space="preserve">The article appears to be reliable overall; it provides a comprehensive overview of the challenges faced by China’s refining and chemical industry in achieving low-carbon development under the constraints of the “double carbon” goal. It also provides a number of strategies for addressing these challenges that appear to be well researched. However, there are some potential biases present in the article that should be noted. For example, while it does provide an overview of strategies for achieving low-carbon development in China’s refining and chemical industry, it does not explore any potential risks associated with these strategies or any counterarguments that may exist against them. Additionally, while it does provide an overview of foreign oil companies' efforts towards low-carbon transformation, it does not provide any evidence or data to support its claims about their success or failure in this regard. </w:t></w:r></w:p><w:p><w:pPr><w:jc w:val="both"/></w:pPr><w:r><w:rPr/><w:t xml:space="preserve">In conclusion, this article appears to be generally reliable but there are some potential biases present that should be noted when considering its content.</w:t></w:r></w:p><w:p><w:pPr><w:pStyle w:val="Heading1"/></w:pPr><w:bookmarkStart w:id="5" w:name="_Toc5"/><w:r><w:t>Topics for further research:</w:t></w:r><w:bookmarkEnd w:id="5"/></w:p><w:p><w:pPr><w:spacing w:after="0"/><w:numPr><w:ilvl w:val="0"/><w:numId w:val="2"/></w:numPr></w:pPr><w:r><w:rPr/><w:t xml:space="preserve">Low-carbon transformation risks</w:t></w:r></w:p><w:p><w:pPr><w:spacing w:after="0"/><w:numPr><w:ilvl w:val="0"/><w:numId w:val="2"/></w:numPr></w:pPr><w:r><w:rPr/><w:t xml:space="preserve">Counterarguments against low-carbon strategies</w:t></w:r></w:p><w:p><w:pPr><w:spacing w:after="0"/><w:numPr><w:ilvl w:val="0"/><w:numId w:val="2"/></w:numPr></w:pPr><w:r><w:rPr/><w:t xml:space="preserve">Evidence of foreign oil companies' low-carbon efforts</w:t></w:r></w:p><w:p><w:pPr><w:spacing w:after="0"/><w:numPr><w:ilvl w:val="0"/><w:numId w:val="2"/></w:numPr></w:pPr><w:r><w:rPr/><w:t xml:space="preserve">Impact of production capacity control on low-carbon development</w:t></w:r></w:p><w:p><w:pPr><w:spacing w:after="0"/><w:numPr><w:ilvl w:val="0"/><w:numId w:val="2"/></w:numPr></w:pPr><w:r><w:rPr/><w:t xml:space="preserve">Renewable energy sources for low-carbon transformation</w:t></w:r></w:p><w:p><w:pPr><w:numPr><w:ilvl w:val="0"/><w:numId w:val="2"/></w:numPr></w:pPr><w:r><w:rPr/><w:t xml:space="preserve">Innovative technologies for reducing emissions in refining and chemical industry</w:t></w:r></w:p><w:p><w:pPr><w:pStyle w:val="Heading1"/></w:pPr><w:bookmarkStart w:id="6" w:name="_Toc6"/><w:r><w:t>Report location:</w:t></w:r><w:bookmarkEnd w:id="6"/></w:p><w:p><w:hyperlink r:id="rId8" w:history="1"><w:r><w:rPr><w:color w:val="2980b9"/><w:u w:val="single"/></w:rPr><w:t xml:space="preserve">https://www.fullpicture.app/item/ee75daf1c055668969ebef97c54522b8</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CD8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YLTlOAiTRKibYlV5Vjs7iy_Rpms2pqwbFRRUtoUImHUxFVzeKwV40cKHAp4DqMgdrzG2JR4o5LxY4GQC-f3Qd&amp;uniplatform=NZKPT" TargetMode="External"/><Relationship Id="rId8" Type="http://schemas.openxmlformats.org/officeDocument/2006/relationships/hyperlink" Target="https://www.fullpicture.app/item/ee75daf1c055668969ebef97c54522b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2023-02-27T10:44:15+01:00</dcterms:created>
  <dcterms:modified xsi:type="dcterms:W3CDTF">2023-02-27T10:44:15+01:00</dcterms:modified>
</cp:coreProperties>
</file>

<file path=docProps/custom.xml><?xml version="1.0" encoding="utf-8"?>
<Properties xmlns="http://schemas.openxmlformats.org/officeDocument/2006/custom-properties" xmlns:vt="http://schemas.openxmlformats.org/officeDocument/2006/docPropsVTypes"/>
</file>