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Determinants of CoCo Bond Prices | The Journal of Derivatives</w:t>
      </w:r>
      <w:br/>
      <w:hyperlink r:id="rId7" w:history="1">
        <w:r>
          <w:rPr>
            <w:color w:val="2980b9"/>
            <w:u w:val="single"/>
          </w:rPr>
          <w:t xml:space="preserve">https://jod.pm-research.com/content/26/3/35</w:t>
        </w:r>
      </w:hyperlink>
    </w:p>
    <w:p>
      <w:pPr>
        <w:pStyle w:val="Heading1"/>
      </w:pPr>
      <w:bookmarkStart w:id="2" w:name="_Toc2"/>
      <w:r>
        <w:t>Article summary:</w:t>
      </w:r>
      <w:bookmarkEnd w:id="2"/>
    </w:p>
    <w:p>
      <w:pPr>
        <w:jc w:val="both"/>
      </w:pPr>
      <w:r>
        <w:rPr/>
        <w:t xml:space="preserve">1. This article examines the determinants of CoCo bond prices using the Equity Derivatives Model suggested by De Spiegeleer and Schoutens (2012).</w:t>
      </w:r>
    </w:p>
    <w:p>
      <w:pPr>
        <w:jc w:val="both"/>
      </w:pPr>
      <w:r>
        <w:rPr/>
        <w:t xml:space="preserve">2. The authors find that the main determinants are mostly significant and that the explanatory power of the model is high with an R-squared of 86%.</w:t>
      </w:r>
    </w:p>
    <w:p>
      <w:pPr>
        <w:jc w:val="both"/>
      </w:pPr>
      <w:r>
        <w:rPr/>
        <w:t xml:space="preserve">3. They also identify a number of additional explanatory variables of importance.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determinants of CoCo bond prices using a well-established theoretical framework. The authors provide evidence for their claims, such as the high R-squared value, which indicates that their model is able to explain most of the variation in CoCo bond prices. Furthermore, they identify additional explanatory variables which may be important in determining CoCo bond prices. </w:t>
      </w:r>
    </w:p>
    <w:p>
      <w:pPr>
        <w:jc w:val="both"/>
      </w:pPr>
      <w:r>
        <w:rPr/>
        <w:t xml:space="preserve">However, there are some potential biases in the article which should be noted. For example, the authors do not explore any counterarguments or alternative explanations for their findings. Additionally, they do not discuss any possible risks associated with investing in CoCo bonds or present both sides equally when discussing their results. Finally, there is no indication that promotional content has been included in the article, but this should still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CoCo bond pricing</w:t>
      </w:r>
    </w:p>
    <w:p>
      <w:pPr>
        <w:spacing w:after="0"/>
        <w:numPr>
          <w:ilvl w:val="0"/>
          <w:numId w:val="2"/>
        </w:numPr>
      </w:pPr>
      <w:r>
        <w:rPr/>
        <w:t xml:space="preserve">Risks associated with investing in CoCo bonds</w:t>
      </w:r>
    </w:p>
    <w:p>
      <w:pPr>
        <w:spacing w:after="0"/>
        <w:numPr>
          <w:ilvl w:val="0"/>
          <w:numId w:val="2"/>
        </w:numPr>
      </w:pPr>
      <w:r>
        <w:rPr/>
        <w:t xml:space="preserve">Alternative explanations for CoCo bond pricing</w:t>
      </w:r>
    </w:p>
    <w:p>
      <w:pPr>
        <w:spacing w:after="0"/>
        <w:numPr>
          <w:ilvl w:val="0"/>
          <w:numId w:val="2"/>
        </w:numPr>
      </w:pPr>
      <w:r>
        <w:rPr/>
        <w:t xml:space="preserve">Promotional content in CoCo bond articles</w:t>
      </w:r>
    </w:p>
    <w:p>
      <w:pPr>
        <w:spacing w:after="0"/>
        <w:numPr>
          <w:ilvl w:val="0"/>
          <w:numId w:val="2"/>
        </w:numPr>
      </w:pPr>
      <w:r>
        <w:rPr/>
        <w:t xml:space="preserve">Impact of macroeconomic factors on CoCo bond prices</w:t>
      </w:r>
    </w:p>
    <w:p>
      <w:pPr>
        <w:numPr>
          <w:ilvl w:val="0"/>
          <w:numId w:val="2"/>
        </w:numPr>
      </w:pPr>
      <w:r>
        <w:rPr/>
        <w:t xml:space="preserve">Impact of liquidity on CoCo bond prices</w:t>
      </w:r>
    </w:p>
    <w:p>
      <w:pPr>
        <w:pStyle w:val="Heading1"/>
      </w:pPr>
      <w:bookmarkStart w:id="6" w:name="_Toc6"/>
      <w:r>
        <w:t>Report location:</w:t>
      </w:r>
      <w:bookmarkEnd w:id="6"/>
    </w:p>
    <w:p>
      <w:hyperlink r:id="rId8" w:history="1">
        <w:r>
          <w:rPr>
            <w:color w:val="2980b9"/>
            <w:u w:val="single"/>
          </w:rPr>
          <w:t xml:space="preserve">https://www.fullpicture.app/item/eebc0baf70c7907808a0ca8b2dd7ec2d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8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d.pm-research.com/content/26/3/35" TargetMode="External"/><Relationship Id="rId8" Type="http://schemas.openxmlformats.org/officeDocument/2006/relationships/hyperlink" Target="https://www.fullpicture.app/item/eebc0baf70c7907808a0ca8b2dd7ec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2023-02-23T15:27:06+01:00</dcterms:created>
  <dcterms:modified xsi:type="dcterms:W3CDTF">2023-02-23T15:27:06+01:00</dcterms:modified>
</cp:coreProperties>
</file>

<file path=docProps/custom.xml><?xml version="1.0" encoding="utf-8"?>
<Properties xmlns="http://schemas.openxmlformats.org/officeDocument/2006/custom-properties" xmlns:vt="http://schemas.openxmlformats.org/officeDocument/2006/docPropsVTypes"/>
</file>