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Gesture and emotion: Can basic gestural form features discriminate emotions? | IEEE Conference Publication | IEEE Xplore</w:t>
      </w:r>
      <w:br/>
      <w:hyperlink r:id="rId7" w:history="1">
        <w:r>
          <w:rPr>
            <w:color w:val="2980b9"/>
            <w:u w:val="single"/>
          </w:rPr>
          <w:t xml:space="preserve">https://ieeexplore.ieee.org/abstract/document/5349544/metrics</w:t>
        </w:r>
      </w:hyperlink>
    </w:p>
    <w:p>
      <w:pPr>
        <w:pStyle w:val="Heading1"/>
      </w:pPr>
      <w:bookmarkStart w:id="2" w:name="_Toc2"/>
      <w:r>
        <w:t>Article summary:</w:t>
      </w:r>
      <w:bookmarkEnd w:id="2"/>
    </w:p>
    <w:p>
      <w:pPr>
        <w:jc w:val="both"/>
      </w:pPr>
      <w:r>
        <w:rPr/>
        <w:t xml:space="preserve">1. The relationship between gesture and emotion is still sparsely covered in research, but highly relevant for building affective artificial agents.</w:t>
      </w:r>
    </w:p>
    <w:p>
      <w:pPr>
        <w:jc w:val="both"/>
      </w:pPr>
      <w:r>
        <w:rPr/>
        <w:t xml:space="preserve">2. Basic gestural form features such as handedness, hand shape, palm orientation, and motion direction may be related to components of emotion.</w:t>
      </w:r>
    </w:p>
    <w:p>
      <w:pPr>
        <w:jc w:val="both"/>
      </w:pPr>
      <w:r>
        <w:rPr/>
        <w:t xml:space="preserve">3. Filmed theater plays are a promising source for studying multimodal behaviors and creating an empirical basis for the design of believable virtual characters.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"Gesture and emotion: Can basic gestural form features discriminate emotions?" presents a study on the relationship between basic gestural form features and components of emotion. The authors argue that their findings can be used to build an emotion-to-gesture-component morphological lexicon for the design of believable virtual characters. </w:t>
      </w:r>
    </w:p>
    <w:p>
      <w:pPr>
        <w:jc w:val="both"/>
      </w:pPr>
      <w:r>
        <w:rPr/>
        <w:t xml:space="preserve"/>
      </w:r>
    </w:p>
    <w:p>
      <w:pPr>
        <w:jc w:val="both"/>
      </w:pPr>
      <w:r>
        <w:rPr/>
        <w:t xml:space="preserve">The article provides a comprehensive review of related work, highlighting the limitations of previous studies in considering hand gestures as a component of emotional expression. The authors justify their choice of using filmed theater plays as a source for their study, arguing that they contain a wide range of strong emotional displays in relatively short time, which would be difficult to elicit under lab conditions.</w:t>
      </w:r>
    </w:p>
    <w:p>
      <w:pPr>
        <w:jc w:val="both"/>
      </w:pPr>
      <w:r>
        <w:rPr/>
        <w:t xml:space="preserve"/>
      </w:r>
    </w:p>
    <w:p>
      <w:pPr>
        <w:jc w:val="both"/>
      </w:pPr>
      <w:r>
        <w:rPr/>
        <w:t xml:space="preserve">The article presents the methodology used for coding emotions and gestures, as well as the results obtained from the correlation analysis. The authors found that there may be a universal association of gesture handedness with the emotional dimensions of pleasure and arousal. However, they also acknowledge that their findings are limited by the small sample size and character-specific nature of their corpus.</w:t>
      </w:r>
    </w:p>
    <w:p>
      <w:pPr>
        <w:jc w:val="both"/>
      </w:pPr>
      <w:r>
        <w:rPr/>
        <w:t xml:space="preserve"/>
      </w:r>
    </w:p>
    <w:p>
      <w:pPr>
        <w:jc w:val="both"/>
      </w:pPr>
      <w:r>
        <w:rPr/>
        <w:t xml:space="preserve">Overall, the article presents an interesting study on an underexplored topic in emotion research. However, it is important to note that the authors' focus on building a lexicon for virtual characters may introduce biases in their interpretation of the results. Additionally, while they acknowledge some limitations of their study, such as the small sample size and character-specific nature of their corpus, they do not address other potential sources of bias or limitations, such as cultural differences in gestural expression or individual variation in gesture use.</w:t>
      </w:r>
    </w:p>
    <w:p>
      <w:pPr>
        <w:jc w:val="both"/>
      </w:pPr>
      <w:r>
        <w:rPr/>
        <w:t xml:space="preserve"/>
      </w:r>
    </w:p>
    <w:p>
      <w:pPr>
        <w:jc w:val="both"/>
      </w:pPr>
      <w:r>
        <w:rPr/>
        <w:t xml:space="preserve">Furthermore, while the article provides a thorough review of related work, it does not explore counterarguments or alternative perspectives on the relationship between gesture and emotion. For example, some researchers have argued that facial expressions are more reliable indicators of emotional state than hand gestures (Ekman &amp; Friesen, 1969). </w:t>
      </w:r>
    </w:p>
    <w:p>
      <w:pPr>
        <w:jc w:val="both"/>
      </w:pPr>
      <w:r>
        <w:rPr/>
        <w:t xml:space="preserve"/>
      </w:r>
    </w:p>
    <w:p>
      <w:pPr>
        <w:jc w:val="both"/>
      </w:pPr>
      <w:r>
        <w:rPr/>
        <w:t xml:space="preserve">In conclusion, while this article presents an interesting study on gesture and emotion, readers should approach the findings with a critical eye and consider potential biases and limitations.</w:t>
      </w:r>
    </w:p>
    <w:p>
      <w:pPr>
        <w:pStyle w:val="Heading1"/>
      </w:pPr>
      <w:bookmarkStart w:id="5" w:name="_Toc5"/>
      <w:r>
        <w:t>Topics for further research:</w:t>
      </w:r>
      <w:bookmarkEnd w:id="5"/>
    </w:p>
    <w:p>
      <w:pPr>
        <w:spacing w:after="0"/>
        <w:numPr>
          <w:ilvl w:val="0"/>
          <w:numId w:val="2"/>
        </w:numPr>
      </w:pPr>
      <w:r>
        <w:rPr/>
        <w:t xml:space="preserve">Cultural differences in gestural expression and emotion
</w:t>
      </w:r>
    </w:p>
    <w:p>
      <w:pPr>
        <w:spacing w:after="0"/>
        <w:numPr>
          <w:ilvl w:val="0"/>
          <w:numId w:val="2"/>
        </w:numPr>
      </w:pPr>
      <w:r>
        <w:rPr/>
        <w:t xml:space="preserve">Individual variation in gesture use and emotional expression
</w:t>
      </w:r>
    </w:p>
    <w:p>
      <w:pPr>
        <w:spacing w:after="0"/>
        <w:numPr>
          <w:ilvl w:val="0"/>
          <w:numId w:val="2"/>
        </w:numPr>
      </w:pPr>
      <w:r>
        <w:rPr/>
        <w:t xml:space="preserve">Reliability of hand gestures as indicators of emotional state compared to facial expressions
</w:t>
      </w:r>
    </w:p>
    <w:p>
      <w:pPr>
        <w:spacing w:after="0"/>
        <w:numPr>
          <w:ilvl w:val="0"/>
          <w:numId w:val="2"/>
        </w:numPr>
      </w:pPr>
      <w:r>
        <w:rPr/>
        <w:t xml:space="preserve">Limitations of using filmed theater plays as a source for emotion and gesture analysis
</w:t>
      </w:r>
    </w:p>
    <w:p>
      <w:pPr>
        <w:spacing w:after="0"/>
        <w:numPr>
          <w:ilvl w:val="0"/>
          <w:numId w:val="2"/>
        </w:numPr>
      </w:pPr>
      <w:r>
        <w:rPr/>
        <w:t xml:space="preserve">Alternative perspectives on the relationship between gesture and emotion
</w:t>
      </w:r>
    </w:p>
    <w:p>
      <w:pPr>
        <w:numPr>
          <w:ilvl w:val="0"/>
          <w:numId w:val="2"/>
        </w:numPr>
      </w:pPr>
      <w:r>
        <w:rPr/>
        <w:t xml:space="preserve">Biases in building an emotion-to-gesture-component morphological lexicon for virtual characters</w:t>
      </w:r>
    </w:p>
    <w:p>
      <w:pPr>
        <w:pStyle w:val="Heading1"/>
      </w:pPr>
      <w:bookmarkStart w:id="6" w:name="_Toc6"/>
      <w:r>
        <w:t>Report location:</w:t>
      </w:r>
      <w:bookmarkEnd w:id="6"/>
    </w:p>
    <w:p>
      <w:hyperlink r:id="rId8" w:history="1">
        <w:r>
          <w:rPr>
            <w:color w:val="2980b9"/>
            <w:u w:val="single"/>
          </w:rPr>
          <w:t xml:space="preserve">https://www.fullpicture.app/item/eefc9b61e10b22ae4cca00a5cdfb6fa5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BF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349544/metrics" TargetMode="External"/><Relationship Id="rId8" Type="http://schemas.openxmlformats.org/officeDocument/2006/relationships/hyperlink" Target="https://www.fullpicture.app/item/eefc9b61e10b22ae4cca00a5cdfb6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2024-01-23T15:45:48+01:00</dcterms:created>
  <dcterms:modified xsi:type="dcterms:W3CDTF">2024-01-23T15:45:48+01:00</dcterms:modified>
</cp:coreProperties>
</file>

<file path=docProps/custom.xml><?xml version="1.0" encoding="utf-8"?>
<Properties xmlns="http://schemas.openxmlformats.org/officeDocument/2006/custom-properties" xmlns:vt="http://schemas.openxmlformats.org/officeDocument/2006/docPropsVTypes"/>
</file>