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Hydrogen Isotope Separation Using a Metal–Organic Cage Built from Macrocycles - He - 2022 - Angewandte Chemie International Edition - Wiley Online Library</w:t>
      </w:r>
      <w:br/>
      <w:hyperlink r:id="rId7" w:history="1">
        <w:r>
          <w:rPr>
            <w:color w:val="2980b9"/>
            <w:u w:val="single"/>
          </w:rPr>
          <w:t xml:space="preserve">https://onlinelibrary.wiley.com/doi/full/10.1002/anie.202202450</w:t>
        </w:r>
      </w:hyperlink>
    </w:p>
    <w:p>
      <w:pPr>
        <w:pStyle w:val="Heading1"/>
      </w:pPr>
      <w:bookmarkStart w:id="2" w:name="_Toc2"/>
      <w:r>
        <w:t>Article summary:</w:t>
      </w:r>
      <w:bookmarkEnd w:id="2"/>
    </w:p>
    <w:p>
      <w:pPr>
        <w:jc w:val="both"/>
      </w:pPr>
      <w:r>
        <w:rPr/>
        <w:t xml:space="preserve">1. Deuterium (D2) is a crucial fuel for future fusion power plants and is used in neutron scattering experiments and as a nonradiative isotope tracer.</w:t>
      </w:r>
    </w:p>
    <w:p>
      <w:pPr>
        <w:jc w:val="both"/>
      </w:pPr>
      <w:r>
        <w:rPr/>
        <w:t xml:space="preserve">2. Kinetic quantum sieving (KQS) is an attractive alternative to separate D2 from its dominant isotope, hydrogen, by adsorbing D2 selectively on a microporous bed.</w:t>
      </w:r>
    </w:p>
    <w:p>
      <w:pPr>
        <w:jc w:val="both"/>
      </w:pPr>
      <w:r>
        <w:rPr/>
        <w:t xml:space="preserve">3. Metal-organic cages (MOCs) are discrete molecules with intrinsic cavities formed from metal cations and organic linkers, which have been demonstrated to selectively adsorb various gases due to their specific pore sizes or open metal sites.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“Hydrogen Isotope Separation Using a Metal–Organic Cage Built from Macrocycles” provides an overview of the potential of metal-organic cages (MOCs) for hydrogen isotope separation using kinetic quantum sieving (KQS). The article presents the advantages of MOCs over other materials such as porous carbons, zeolites, metal-organic frameworks, and covalent organic frameworks for KQS applications. It also discusses how the porosity of MOCs can be controlled by choosing appropriate organic linkers and metal centres or by post-synthetic modification. </w:t>
      </w:r>
    </w:p>
    <w:p>
      <w:pPr>
        <w:jc w:val="both"/>
      </w:pPr>
      <w:r>
        <w:rPr/>
        <w:t xml:space="preserve">The article is generally reliable and trustworthy in its presentation of information about MOCs and their potential applications in KQS. It provides detailed descriptions of the structure and properties of MOCs, as well as examples of successful applications in gas adsorption. The article also cites relevant research studies that support its claims about the potential of MOCs for KQS applications. However, there are some points that could be improved upon in terms of trustworthiness and reliability. For example, while the article mentions that KQS requires adsorbents with ultrafine pore apertures typically &lt;5Å, it does not provide any evidence to support this claim or explain why this size range is optimal for KQS applications. Additionally, while the article mentions that MOCs can contain open metal sites to enhance their gas adsorption properties, it does not provide any evidence to support this claim or explain why this would be beneficial for KQS applications. Finally, while the article mentions that calixsalen macrocycles have small intrinsic cavities suitable for KQS applications, it does not provide any evidence to support this claim or explain why these cavities would be beneficial for KQS applications. </w:t>
      </w:r>
    </w:p>
    <w:p>
      <w:pPr>
        <w:jc w:val="both"/>
      </w:pPr>
      <w:r>
        <w:rPr/>
        <w:t xml:space="preserve">In conclusion, while the article provides an overview of the potential of MOCs for hydrogen isotope separation using kinetic quantum sieving (KQS), there are some points that could be improved upon in terms of trustworthiness and reliability.</w:t>
      </w:r>
    </w:p>
    <w:p>
      <w:pPr>
        <w:pStyle w:val="Heading1"/>
      </w:pPr>
      <w:bookmarkStart w:id="5" w:name="_Toc5"/>
      <w:r>
        <w:t>Topics for further research:</w:t>
      </w:r>
      <w:bookmarkEnd w:id="5"/>
    </w:p>
    <w:p>
      <w:pPr>
        <w:spacing w:after="0"/>
        <w:numPr>
          <w:ilvl w:val="0"/>
          <w:numId w:val="2"/>
        </w:numPr>
      </w:pPr>
      <w:r>
        <w:rPr/>
        <w:t xml:space="preserve">Kinetic quantum sieving</w:t>
      </w:r>
    </w:p>
    <w:p>
      <w:pPr>
        <w:spacing w:after="0"/>
        <w:numPr>
          <w:ilvl w:val="0"/>
          <w:numId w:val="2"/>
        </w:numPr>
      </w:pPr>
      <w:r>
        <w:rPr/>
        <w:t xml:space="preserve">Metal-organic cages</w:t>
      </w:r>
    </w:p>
    <w:p>
      <w:pPr>
        <w:spacing w:after="0"/>
        <w:numPr>
          <w:ilvl w:val="0"/>
          <w:numId w:val="2"/>
        </w:numPr>
      </w:pPr>
      <w:r>
        <w:rPr/>
        <w:t xml:space="preserve">Pore aperture size for KQS</w:t>
      </w:r>
    </w:p>
    <w:p>
      <w:pPr>
        <w:spacing w:after="0"/>
        <w:numPr>
          <w:ilvl w:val="0"/>
          <w:numId w:val="2"/>
        </w:numPr>
      </w:pPr>
      <w:r>
        <w:rPr/>
        <w:t xml:space="preserve">Open metal sites for gas adsorption</w:t>
      </w:r>
    </w:p>
    <w:p>
      <w:pPr>
        <w:spacing w:after="0"/>
        <w:numPr>
          <w:ilvl w:val="0"/>
          <w:numId w:val="2"/>
        </w:numPr>
      </w:pPr>
      <w:r>
        <w:rPr/>
        <w:t xml:space="preserve">Calixsalen macrocycles</w:t>
      </w:r>
    </w:p>
    <w:p>
      <w:pPr>
        <w:numPr>
          <w:ilvl w:val="0"/>
          <w:numId w:val="2"/>
        </w:numPr>
      </w:pPr>
      <w:r>
        <w:rPr/>
        <w:t xml:space="preserve">Intrinsic cavities for KQS</w:t>
      </w:r>
    </w:p>
    <w:p>
      <w:pPr>
        <w:pStyle w:val="Heading1"/>
      </w:pPr>
      <w:bookmarkStart w:id="6" w:name="_Toc6"/>
      <w:r>
        <w:t>Report location:</w:t>
      </w:r>
      <w:bookmarkEnd w:id="6"/>
    </w:p>
    <w:p>
      <w:hyperlink r:id="rId8" w:history="1">
        <w:r>
          <w:rPr>
            <w:color w:val="2980b9"/>
            <w:u w:val="single"/>
          </w:rPr>
          <w:t xml:space="preserve">https://www.fullpicture.app/item/efda52700fd59bf97b36f635e1d40fd0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B0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2202450" TargetMode="External"/><Relationship Id="rId8" Type="http://schemas.openxmlformats.org/officeDocument/2006/relationships/hyperlink" Target="https://www.fullpicture.app/item/efda52700fd59bf97b36f635e1d40f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2023-02-23T14:32:36+01:00</dcterms:created>
  <dcterms:modified xsi:type="dcterms:W3CDTF">2023-02-23T14:32:36+01:00</dcterms:modified>
</cp:coreProperties>
</file>

<file path=docProps/custom.xml><?xml version="1.0" encoding="utf-8"?>
<Properties xmlns="http://schemas.openxmlformats.org/officeDocument/2006/custom-properties" xmlns:vt="http://schemas.openxmlformats.org/officeDocument/2006/docPropsVTypes"/>
</file>