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un RFC genérico en México y para qué sirve?</w:t>
      </w:r>
      <w:br/>
      <w:hyperlink r:id="rId7" w:history="1">
        <w:r>
          <w:rPr>
            <w:color w:val="2980b9"/>
            <w:u w:val="single"/>
          </w:rPr>
          <w:t xml:space="preserve">https://expansion.mx/finanzas-personales/2023/04/04/que-es-un-rfc-generico-y-para-que-sirve</w:t>
        </w:r>
      </w:hyperlink>
    </w:p>
    <w:p>
      <w:pPr>
        <w:pStyle w:val="Heading1"/>
      </w:pPr>
      <w:bookmarkStart w:id="2" w:name="_Toc2"/>
      <w:r>
        <w:t>Article summary:</w:t>
      </w:r>
      <w:bookmarkEnd w:id="2"/>
    </w:p>
    <w:p>
      <w:pPr>
        <w:jc w:val="both"/>
      </w:pPr>
      <w:r>
        <w:rPr/>
        <w:t xml:space="preserve">1. El RFC genérico es una clave generada para la facturación global o de ventas al público en México cuando no se cuenta con un Registro Federal de Contribuyentes único.</w:t>
      </w:r>
    </w:p>
    <w:p>
      <w:pPr>
        <w:jc w:val="both"/>
      </w:pPr>
      <w:r>
        <w:rPr/>
        <w:t xml:space="preserve">2. Se utiliza para reportar compras de clientes que no desean dejar sus datos, facturar transacciones de compañías extranjeras sin RFC y reportar compras o ventas de extranjeros sin RFC personalizado.</w:t>
      </w:r>
    </w:p>
    <w:p>
      <w:pPr>
        <w:jc w:val="both"/>
      </w:pPr>
      <w:r>
        <w:rPr/>
        <w:t xml:space="preserve">3. El RFC genérico SAT es XAXX010101000 y se utiliza para personas nacionales no dadas de alta ante Hacienda, mientras que el RFC genérico extranjero es XEXX010101000 y se utiliza para personas extranjeras físicas o morales.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básica sobre qué es un RFC genérico en México y para qué sirve. Sin embargo, hay algunos puntos que se podrían mejorar en términos de claridad y profundidad.</w:t>
      </w:r>
    </w:p>
    <w:p>
      <w:pPr>
        <w:jc w:val="both"/>
      </w:pPr>
      <w:r>
        <w:rPr/>
        <w:t xml:space="preserve"/>
      </w:r>
    </w:p>
    <w:p>
      <w:pPr>
        <w:jc w:val="both"/>
      </w:pPr>
      <w:r>
        <w:rPr/>
        <w:t xml:space="preserve">En primer lugar, el artículo no menciona ninguna fuente o referencia específica para respaldar la información proporcionada. Esto plantea dudas sobre la veracidad de los datos presentados y dificulta la posibilidad de verificar la exactitud de la información.</w:t>
      </w:r>
    </w:p>
    <w:p>
      <w:pPr>
        <w:jc w:val="both"/>
      </w:pPr>
      <w:r>
        <w:rPr/>
        <w:t xml:space="preserve"/>
      </w:r>
    </w:p>
    <w:p>
      <w:pPr>
        <w:jc w:val="both"/>
      </w:pPr>
      <w:r>
        <w:rPr/>
        <w:t xml:space="preserve">Además, el artículo no ofrece una explicación clara sobre qué es exactamente un RFC genérico. Si bien se menciona que es una clave generada para ejercicios de facturación global o ventas al público sin un Registro Federal de Contribuyentes único, no se brinda una definición más detallada ni se explica cómo funciona este tipo de RFC.</w:t>
      </w:r>
    </w:p>
    <w:p>
      <w:pPr>
        <w:jc w:val="both"/>
      </w:pPr>
      <w:r>
        <w:rPr/>
        <w:t xml:space="preserve"/>
      </w:r>
    </w:p>
    <w:p>
      <w:pPr>
        <w:jc w:val="both"/>
      </w:pPr>
      <w:r>
        <w:rPr/>
        <w:t xml:space="preserve">Otro punto a considerar es que el artículo solo presenta los usos del RFC genérico desde la perspectiva del Servicio de Administración Tributaria (SAT) en México. No se exploran posibles desventajas o riesgos asociados con el uso de un RFC genérico, lo cual podría dar una visión sesgada o incompleta del tema.</w:t>
      </w:r>
    </w:p>
    <w:p>
      <w:pPr>
        <w:jc w:val="both"/>
      </w:pPr>
      <w:r>
        <w:rPr/>
        <w:t xml:space="preserve"/>
      </w:r>
    </w:p>
    <w:p>
      <w:pPr>
        <w:jc w:val="both"/>
      </w:pPr>
      <w:r>
        <w:rPr/>
        <w:t xml:space="preserve">Además, el artículo afirma que el registro del RFC genérico no debe tramitarse en ninguna plataforma, ya que está definido por el SAT. Sin embargo, no se proporciona ninguna explicación adicional sobre cómo obtener o utilizar este tipo de RFC.</w:t>
      </w:r>
    </w:p>
    <w:p>
      <w:pPr>
        <w:jc w:val="both"/>
      </w:pPr>
      <w:r>
        <w:rPr/>
        <w:t xml:space="preserve"/>
      </w:r>
    </w:p>
    <w:p>
      <w:pPr>
        <w:jc w:val="both"/>
      </w:pPr>
      <w:r>
        <w:rPr/>
        <w:t xml:space="preserve">En general, el artículo carece de profundidad y evidencia para respaldar sus afirmaciones. Sería beneficioso incluir fuentes confiables y citar las regulaciones fiscales relevantes para respaldar la información presentada. Además, sería útil explorar tanto los beneficios como los posibles riesgos o desventajas asociados con el uso de un RFC genérico.</w:t>
      </w:r>
    </w:p>
    <w:p>
      <w:pPr>
        <w:pStyle w:val="Heading1"/>
      </w:pPr>
      <w:bookmarkStart w:id="5" w:name="_Toc5"/>
      <w:r>
        <w:t>Topics for further research:</w:t>
      </w:r>
      <w:bookmarkEnd w:id="5"/>
    </w:p>
    <w:p>
      <w:pPr>
        <w:spacing w:after="0"/>
        <w:numPr>
          <w:ilvl w:val="0"/>
          <w:numId w:val="2"/>
        </w:numPr>
      </w:pPr>
      <w:r>
        <w:rPr/>
        <w:t xml:space="preserve">¿Qué es un RFC genérico y cómo funciona en México?
</w:t>
      </w:r>
    </w:p>
    <w:p>
      <w:pPr>
        <w:spacing w:after="0"/>
        <w:numPr>
          <w:ilvl w:val="0"/>
          <w:numId w:val="2"/>
        </w:numPr>
      </w:pPr>
      <w:r>
        <w:rPr/>
        <w:t xml:space="preserve">Ventajas y desventajas del uso de un RFC genérico en el Servicio de Administración Tributaria (SAT) de México.
</w:t>
      </w:r>
    </w:p>
    <w:p>
      <w:pPr>
        <w:spacing w:after="0"/>
        <w:numPr>
          <w:ilvl w:val="0"/>
          <w:numId w:val="2"/>
        </w:numPr>
      </w:pPr>
      <w:r>
        <w:rPr/>
        <w:t xml:space="preserve">Cómo obtener y utilizar un RFC genérico en México según las regulaciones fiscales.
</w:t>
      </w:r>
    </w:p>
    <w:p>
      <w:pPr>
        <w:spacing w:after="0"/>
        <w:numPr>
          <w:ilvl w:val="0"/>
          <w:numId w:val="2"/>
        </w:numPr>
      </w:pPr>
      <w:r>
        <w:rPr/>
        <w:t xml:space="preserve">Fuentes confiables para obtener información sobre el RFC genérico en México.
</w:t>
      </w:r>
    </w:p>
    <w:p>
      <w:pPr>
        <w:spacing w:after="0"/>
        <w:numPr>
          <w:ilvl w:val="0"/>
          <w:numId w:val="2"/>
        </w:numPr>
      </w:pPr>
      <w:r>
        <w:rPr/>
        <w:t xml:space="preserve">¿Es obligatorio registrar un RFC genérico en el SAT de México?
</w:t>
      </w:r>
    </w:p>
    <w:p>
      <w:pPr>
        <w:numPr>
          <w:ilvl w:val="0"/>
          <w:numId w:val="2"/>
        </w:numPr>
      </w:pPr>
      <w:r>
        <w:rPr/>
        <w:t xml:space="preserve">¿Cuáles son las implicaciones legales y fiscales del uso de un RFC genérico en México?</w:t>
      </w:r>
    </w:p>
    <w:p>
      <w:pPr>
        <w:pStyle w:val="Heading1"/>
      </w:pPr>
      <w:bookmarkStart w:id="6" w:name="_Toc6"/>
      <w:r>
        <w:t>Report location:</w:t>
      </w:r>
      <w:bookmarkEnd w:id="6"/>
    </w:p>
    <w:p>
      <w:hyperlink r:id="rId8" w:history="1">
        <w:r>
          <w:rPr>
            <w:color w:val="2980b9"/>
            <w:u w:val="single"/>
          </w:rPr>
          <w:t xml:space="preserve">https://www.fullpicture.app/item/f010d9657b03a9166f77ef0066d1795e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8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ansion.mx/finanzas-personales/2023/04/04/que-es-un-rfc-generico-y-para-que-sirve" TargetMode="External"/><Relationship Id="rId8" Type="http://schemas.openxmlformats.org/officeDocument/2006/relationships/hyperlink" Target="https://www.fullpicture.app/item/f010d9657b03a9166f77ef0066d17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2023-12-22T18:24:01+01:00</dcterms:created>
  <dcterms:modified xsi:type="dcterms:W3CDTF">2023-12-22T18:24:01+01:00</dcterms:modified>
</cp:coreProperties>
</file>

<file path=docProps/custom.xml><?xml version="1.0" encoding="utf-8"?>
<Properties xmlns="http://schemas.openxmlformats.org/officeDocument/2006/custom-properties" xmlns:vt="http://schemas.openxmlformats.org/officeDocument/2006/docPropsVTypes"/>
</file>