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and forecasting Ethnolinguistic Vitality.pdf</w:t>
      </w:r>
      <w:br/>
      <w:hyperlink r:id="rId7" w:history="1">
        <w:r>
          <w:rPr>
            <w:color w:val="2980b9"/>
            <w:u w:val="single"/>
          </w:rPr>
          <w:t xml:space="preserve">https://typeset.io/library/zhu-guan-yu-yan-huo-li-can-kao-wen-xian-1-1-20xfwzca/understanding-and-forecasting-ethnolinguistic-vitality-pdf-395mxdfh</w:t>
        </w:r>
      </w:hyperlink>
    </w:p>
    <w:p>
      <w:pPr>
        <w:pStyle w:val="Heading1"/>
      </w:pPr>
      <w:bookmarkStart w:id="2" w:name="_Toc2"/>
      <w:r>
        <w:t>Article summary:</w:t>
      </w:r>
      <w:bookmarkEnd w:id="2"/>
    </w:p>
    <w:p>
      <w:pPr>
        <w:jc w:val="both"/>
      </w:pPr>
      <w:r>
        <w:rPr/>
        <w:t xml:space="preserve">1. Ethnolinguistic vitality is directly tied to language shift, which occurs when a community uses more of one language at the expense of another. Assessing and forecasting ethnolinguistic vitality is complicated and requires a well-functioning descriptive and explanatory model of the dynamics of language stability and shift.</w:t>
      </w:r>
    </w:p>
    <w:p>
      <w:pPr>
        <w:jc w:val="both"/>
      </w:pPr>
      <w:r>
        <w:rPr/>
        <w:t xml:space="preserve"/>
      </w:r>
    </w:p>
    <w:p>
      <w:pPr>
        <w:jc w:val="both"/>
      </w:pPr>
      <w:r>
        <w:rPr/>
        <w:t xml:space="preserve">2. The Perceived Benefit Model of Language Shift proposes that individual language choice decisions are motivated by the speaker's perceived personal benefit. This model has been validated through case studies, demonstrating how motivators present in the past would have predicted actual language vitality scenarios.</w:t>
      </w:r>
    </w:p>
    <w:p>
      <w:pPr>
        <w:jc w:val="both"/>
      </w:pPr>
      <w:r>
        <w:rPr/>
        <w:t xml:space="preserve"/>
      </w:r>
    </w:p>
    <w:p>
      <w:pPr>
        <w:jc w:val="both"/>
      </w:pPr>
      <w:r>
        <w:rPr/>
        <w:t xml:space="preserve">3. Observable language use and attitude patterns are the most important predictors of ethnolinguistic vitality. The Perceived Benefit Model can be extended beyond language choice to other areas where individual motivations play a role in societal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该文章提出了一个“感知利益模型”，用于预测民族语言的生命力。然而，该模型存在一些潜在的偏见和缺陷。</w:t>
      </w:r>
    </w:p>
    <w:p>
      <w:pPr>
        <w:jc w:val="both"/>
      </w:pPr>
      <w:r>
        <w:rPr/>
        <w:t xml:space="preserve"/>
      </w:r>
    </w:p>
    <w:p>
      <w:pPr>
        <w:jc w:val="both"/>
      </w:pPr>
      <w:r>
        <w:rPr/>
        <w:t xml:space="preserve">首先，该模型基于个体语言选择决策，这些决策受到说话者感知的个人利益的驱动。然而，这种个人利益可能受到社会和文化因素的影响，例如政治、经济和历史背景等。因此，该模型忽略了社会和文化因素对语言选择的影响。</w:t>
      </w:r>
    </w:p>
    <w:p>
      <w:pPr>
        <w:jc w:val="both"/>
      </w:pPr>
      <w:r>
        <w:rPr/>
        <w:t xml:space="preserve"/>
      </w:r>
    </w:p>
    <w:p>
      <w:pPr>
        <w:jc w:val="both"/>
      </w:pPr>
      <w:r>
        <w:rPr/>
        <w:t xml:space="preserve">其次，该文章没有考虑到语言使用者之间的权力关系和不平等性。在某些情况下，一种语言可能被强制推广或禁止使用，这与个体语言选择决策无关。因此，在预测民族语言生命力时需要考虑权力关系和不平等性。</w:t>
      </w:r>
    </w:p>
    <w:p>
      <w:pPr>
        <w:jc w:val="both"/>
      </w:pPr>
      <w:r>
        <w:rPr/>
        <w:t xml:space="preserve"/>
      </w:r>
    </w:p>
    <w:p>
      <w:pPr>
        <w:jc w:val="both"/>
      </w:pPr>
      <w:r>
        <w:rPr/>
        <w:t xml:space="preserve">此外，该文章没有提供足够的证据来支持其主张。尽管作者提供了一些案例研究来验证他们的模型，但这些案例研究并不具有普遍性，并且不能代表所有情况。</w:t>
      </w:r>
    </w:p>
    <w:p>
      <w:pPr>
        <w:jc w:val="both"/>
      </w:pPr>
      <w:r>
        <w:rPr/>
        <w:t xml:space="preserve"/>
      </w:r>
    </w:p>
    <w:p>
      <w:pPr>
        <w:jc w:val="both"/>
      </w:pPr>
      <w:r>
        <w:rPr/>
        <w:t xml:space="preserve">最后，该文章没有探讨可能存在的风险或负面影响。例如，在某些情况下，强制推广一种语言可能导致其他语言的消失，这可能会导致文化多样性和语言多样性的丧失。</w:t>
      </w:r>
    </w:p>
    <w:p>
      <w:pPr>
        <w:jc w:val="both"/>
      </w:pPr>
      <w:r>
        <w:rPr/>
        <w:t xml:space="preserve"/>
      </w:r>
    </w:p>
    <w:p>
      <w:pPr>
        <w:jc w:val="both"/>
      </w:pPr>
      <w:r>
        <w:rPr/>
        <w:t xml:space="preserve">综上所述，该文章提出了一个有用的模型来预测民族语言生命力，但需要更全面地考虑社会和文化因素，并提供更充分的证据来支持其主张。此外，需要注意可能存在的风险和负面影响。</w:t>
      </w:r>
    </w:p>
    <w:p>
      <w:pPr>
        <w:pStyle w:val="Heading1"/>
      </w:pPr>
      <w:bookmarkStart w:id="5" w:name="_Toc5"/>
      <w:r>
        <w:t>Topics for further research:</w:t>
      </w:r>
      <w:bookmarkEnd w:id="5"/>
    </w:p>
    <w:p>
      <w:pPr>
        <w:spacing w:after="0"/>
        <w:numPr>
          <w:ilvl w:val="0"/>
          <w:numId w:val="2"/>
        </w:numPr>
      </w:pPr>
      <w:r>
        <w:rPr/>
        <w:t xml:space="preserve">社会和文化因素对语言选择的影响
</w:t>
      </w:r>
    </w:p>
    <w:p>
      <w:pPr>
        <w:spacing w:after="0"/>
        <w:numPr>
          <w:ilvl w:val="0"/>
          <w:numId w:val="2"/>
        </w:numPr>
      </w:pPr>
      <w:r>
        <w:rPr/>
        <w:t xml:space="preserve">权力关系和不平等性对语言生命力的影响
</w:t>
      </w:r>
    </w:p>
    <w:p>
      <w:pPr>
        <w:spacing w:after="0"/>
        <w:numPr>
          <w:ilvl w:val="0"/>
          <w:numId w:val="2"/>
        </w:numPr>
      </w:pPr>
      <w:r>
        <w:rPr/>
        <w:t xml:space="preserve">缺乏足够的证据来支持模型
</w:t>
      </w:r>
    </w:p>
    <w:p>
      <w:pPr>
        <w:spacing w:after="0"/>
        <w:numPr>
          <w:ilvl w:val="0"/>
          <w:numId w:val="2"/>
        </w:numPr>
      </w:pPr>
      <w:r>
        <w:rPr/>
        <w:t xml:space="preserve">案例研究的局限性
</w:t>
      </w:r>
    </w:p>
    <w:p>
      <w:pPr>
        <w:spacing w:after="0"/>
        <w:numPr>
          <w:ilvl w:val="0"/>
          <w:numId w:val="2"/>
        </w:numPr>
      </w:pPr>
      <w:r>
        <w:rPr/>
        <w:t xml:space="preserve">可能存在的风险和负面影响
</w:t>
      </w:r>
    </w:p>
    <w:p>
      <w:pPr>
        <w:numPr>
          <w:ilvl w:val="0"/>
          <w:numId w:val="2"/>
        </w:numPr>
      </w:pPr>
      <w:r>
        <w:rPr/>
        <w:t xml:space="preserve">需要更全面地考虑社会和文化因素，并提供更充分的证据来支持其主张。</w:t>
      </w:r>
    </w:p>
    <w:p>
      <w:pPr>
        <w:pStyle w:val="Heading1"/>
      </w:pPr>
      <w:bookmarkStart w:id="6" w:name="_Toc6"/>
      <w:r>
        <w:t>Report location:</w:t>
      </w:r>
      <w:bookmarkEnd w:id="6"/>
    </w:p>
    <w:p>
      <w:hyperlink r:id="rId8" w:history="1">
        <w:r>
          <w:rPr>
            <w:color w:val="2980b9"/>
            <w:u w:val="single"/>
          </w:rPr>
          <w:t xml:space="preserve">https://www.fullpicture.app/item/f14f95760a707ba11e7b63856e603250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B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understanding-and-forecasting-ethnolinguistic-vitality-pdf-395mxdfh" TargetMode="External"/><Relationship Id="rId8" Type="http://schemas.openxmlformats.org/officeDocument/2006/relationships/hyperlink" Target="https://www.fullpicture.app/item/f14f95760a707ba11e7b63856e6032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2023-03-30T15:21:54+02:00</dcterms:created>
  <dcterms:modified xsi:type="dcterms:W3CDTF">2023-03-30T15:21:54+02:00</dcterms:modified>
</cp:coreProperties>
</file>

<file path=docProps/custom.xml><?xml version="1.0" encoding="utf-8"?>
<Properties xmlns="http://schemas.openxmlformats.org/officeDocument/2006/custom-properties" xmlns:vt="http://schemas.openxmlformats.org/officeDocument/2006/docPropsVTypes"/>
</file>