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detection of plasma extracellular vesicles-derived biomarkers for esophageal squamous cell carcinoma diagnosis - ScienceDirect</w:t>
      </w:r>
      <w:br/>
      <w:hyperlink r:id="rId7" w:history="1">
        <w:r>
          <w:rPr>
            <w:color w:val="2980b9"/>
            <w:u w:val="single"/>
          </w:rPr>
          <w:t xml:space="preserve">https://www-sciencedirect-com-s.vpn.seu.edu.cn:8118/science/article/pii/S0956566323000301?via%3Dihub</w:t>
        </w:r>
      </w:hyperlink>
    </w:p>
    <w:p>
      <w:pPr>
        <w:pStyle w:val="Heading1"/>
      </w:pPr>
      <w:bookmarkStart w:id="2" w:name="_Toc2"/>
      <w:r>
        <w:t>Article summary:</w:t>
      </w:r>
      <w:bookmarkEnd w:id="2"/>
    </w:p>
    <w:p>
      <w:pPr>
        <w:jc w:val="both"/>
      </w:pPr>
      <w:r>
        <w:rPr/>
        <w:t xml:space="preserve">1. Extracellular vesicles (EVs) have been identified as potential biomarkers for esophageal squamous cell carcinoma (ESCC).</w:t>
      </w:r>
    </w:p>
    <w:p>
      <w:pPr>
        <w:jc w:val="both"/>
      </w:pPr>
      <w:r>
        <w:rPr/>
        <w:t xml:space="preserve">2. This study used the EXODUS method to isolate high-purity plasma EVs and identified 401 proteins and 372 proteins from ESCC patient and healthy individuals, respectively.</w:t>
      </w:r>
    </w:p>
    <w:p>
      <w:pPr>
        <w:jc w:val="both"/>
      </w:pPr>
      <w:r>
        <w:rPr/>
        <w:t xml:space="preserve">3. The circulating EV-CD14 was identified as a potential diagnostic biomarker for ESCC, which was further validated by Western Blot, immunogold labelling TEM, and ELISA.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“Identification and detection of plasma extracellular vesicles-derived biomarkers for esophageal squamous cell carcinoma diagnosis” is a well-written piece that provides an in-depth look at the potential of extracellular vesicles (EVs) as biomarkers for esophageal squamous cell carcinoma (ESCC). The authors provide a comprehensive overview of the current state of research on EVs as biomarkers for ESCC, including their isolation methods, characterization techniques, proteomics analysis, bioinformatics analysis, enzyme-linked immunosorbent assay (ELISA), and statistical analysis.</w:t>
      </w:r>
    </w:p>
    <w:p>
      <w:pPr>
        <w:jc w:val="both"/>
      </w:pPr>
      <w:r>
        <w:rPr/>
        <w:t xml:space="preserve">The article is generally reliable and trustworthy; however, there are some areas where it could be improved. For example, the authors do not discuss any potential risks associated with using EVs as biomarkers for ESCC or any possible limitations of their methods. Additionally, the authors do not explore any counterarguments to their findings or present both sides of the argument equally. Furthermore, there is no discussion of how this research could be applied in clinical settings or what implications it may have on patient care.</w:t>
      </w:r>
    </w:p>
    <w:p>
      <w:pPr>
        <w:jc w:val="both"/>
      </w:pPr>
      <w:r>
        <w:rPr/>
        <w:t xml:space="preserve">In conclusion, this article provides an informative overview of the potential use of EVs as biomarkers for ESCC diagnosis; however, it could benefit from more discussion on potential risks associated with its use and how it can be applied in clinical settings.</w:t>
      </w:r>
    </w:p>
    <w:p>
      <w:pPr>
        <w:pStyle w:val="Heading1"/>
      </w:pPr>
      <w:bookmarkStart w:id="5" w:name="_Toc5"/>
      <w:r>
        <w:t>Topics for further research:</w:t>
      </w:r>
      <w:bookmarkEnd w:id="5"/>
    </w:p>
    <w:p>
      <w:pPr>
        <w:spacing w:after="0"/>
        <w:numPr>
          <w:ilvl w:val="0"/>
          <w:numId w:val="2"/>
        </w:numPr>
      </w:pPr>
      <w:r>
        <w:rPr/>
        <w:t xml:space="preserve">Potential risks of using EVs as biomarkers for ESCC</w:t>
      </w:r>
    </w:p>
    <w:p>
      <w:pPr>
        <w:spacing w:after="0"/>
        <w:numPr>
          <w:ilvl w:val="0"/>
          <w:numId w:val="2"/>
        </w:numPr>
      </w:pPr>
      <w:r>
        <w:rPr/>
        <w:t xml:space="preserve">Limitations of EV isolation methods</w:t>
      </w:r>
    </w:p>
    <w:p>
      <w:pPr>
        <w:spacing w:after="0"/>
        <w:numPr>
          <w:ilvl w:val="0"/>
          <w:numId w:val="2"/>
        </w:numPr>
      </w:pPr>
      <w:r>
        <w:rPr/>
        <w:t xml:space="preserve">Clinical applications of EVs as biomarkers for ESCC</w:t>
      </w:r>
    </w:p>
    <w:p>
      <w:pPr>
        <w:spacing w:after="0"/>
        <w:numPr>
          <w:ilvl w:val="0"/>
          <w:numId w:val="2"/>
        </w:numPr>
      </w:pPr>
      <w:r>
        <w:rPr/>
        <w:t xml:space="preserve">Implications of EVs as biomarkers for ESCC on patient care</w:t>
      </w:r>
    </w:p>
    <w:p>
      <w:pPr>
        <w:spacing w:after="0"/>
        <w:numPr>
          <w:ilvl w:val="0"/>
          <w:numId w:val="2"/>
        </w:numPr>
      </w:pPr>
      <w:r>
        <w:rPr/>
        <w:t xml:space="preserve">Counterarguments to EV biomarkers for ESCC</w:t>
      </w:r>
    </w:p>
    <w:p>
      <w:pPr>
        <w:numPr>
          <w:ilvl w:val="0"/>
          <w:numId w:val="2"/>
        </w:numPr>
      </w:pPr>
      <w:r>
        <w:rPr/>
        <w:t xml:space="preserve">Statistical analysis of EVs as biomarkers for ESCC</w:t>
      </w:r>
    </w:p>
    <w:p>
      <w:pPr>
        <w:pStyle w:val="Heading1"/>
      </w:pPr>
      <w:bookmarkStart w:id="6" w:name="_Toc6"/>
      <w:r>
        <w:t>Report location:</w:t>
      </w:r>
      <w:bookmarkEnd w:id="6"/>
    </w:p>
    <w:p>
      <w:hyperlink r:id="rId8" w:history="1">
        <w:r>
          <w:rPr>
            <w:color w:val="2980b9"/>
            <w:u w:val="single"/>
          </w:rPr>
          <w:t xml:space="preserve">https://www.fullpicture.app/item/f16a70516da621f1cb7bd76c57ab6848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5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vpn.seu.edu.cn:8118/science/article/pii/S0956566323000301?via%3Dihub" TargetMode="External"/><Relationship Id="rId8" Type="http://schemas.openxmlformats.org/officeDocument/2006/relationships/hyperlink" Target="https://www.fullpicture.app/item/f16a70516da621f1cb7bd76c57ab6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2023-02-22T02:19:30+01:00</dcterms:created>
  <dcterms:modified xsi:type="dcterms:W3CDTF">2023-02-22T02:19:30+01:00</dcterms:modified>
</cp:coreProperties>
</file>

<file path=docProps/custom.xml><?xml version="1.0" encoding="utf-8"?>
<Properties xmlns="http://schemas.openxmlformats.org/officeDocument/2006/custom-properties" xmlns:vt="http://schemas.openxmlformats.org/officeDocument/2006/docPropsVTypes"/>
</file>