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Engendering the State. The international diffusion of women’s human rights. Social Identities, 17(1), 163–165 | 10.1080/13504630.2011.531912</w:t>
      </w:r>
      <w:br/>
      <w:hyperlink r:id="rId7" w:history="1">
        <w:r>
          <w:rPr>
            <w:color w:val="2980b9"/>
            <w:u w:val="single"/>
          </w:rPr>
          <w:t xml:space="preserve">https://sci-hub.ru/10.1080/13504630.2011.531912</w:t>
        </w:r>
      </w:hyperlink>
    </w:p>
    <w:p>
      <w:pPr>
        <w:pStyle w:val="Heading1"/>
      </w:pPr>
      <w:bookmarkStart w:id="2" w:name="_Toc2"/>
      <w:r>
        <w:t>Article summary:</w:t>
      </w:r>
      <w:bookmarkEnd w:id="2"/>
    </w:p>
    <w:p>
      <w:pPr>
        <w:jc w:val="both"/>
      </w:pPr>
      <w:r>
        <w:rPr/>
        <w:t xml:space="preserve">1. This article examines the international diffusion of women’s human rights and how it has been engendered by the state. </w:t>
      </w:r>
    </w:p>
    <w:p>
      <w:pPr>
        <w:jc w:val="both"/>
      </w:pPr>
      <w:r>
        <w:rPr/>
        <w:t xml:space="preserve">2. It looks at how states have used their power to promote gender equality and protect women’s rights, as well as how international organizations have helped to spread these ideas. </w:t>
      </w:r>
    </w:p>
    <w:p>
      <w:pPr>
        <w:jc w:val="both"/>
      </w:pPr>
      <w:r>
        <w:rPr/>
        <w:t xml:space="preserve">3. The article also discusses the challenges that remain in achieving full gender equality and protecting women’s rights globally.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a reputable author, Elizabeth Porter, who is an expert in the field of gender studies and has published extensively on this topic. The article is published in a peer-reviewed journal, Social Identities, which adds to its credibility. The article provides evidence for its claims through references to other scholarly works, which further adds to its trustworthiness and reliability. </w:t>
      </w:r>
    </w:p>
    <w:p>
      <w:pPr>
        <w:jc w:val="both"/>
      </w:pPr>
      <w:r>
        <w:rPr/>
        <w:t xml:space="preserve">The article does not appear to be biased or one-sided in its reporting; it presents both sides of the argument fairly and objectively. It does not make any unsupported claims or omit any points of consideration; instead, it provides a comprehensive overview of the issue at hand with evidence from other sources to back up its arguments. Furthermore, it does not contain any promotional content or partiality; instead, it presents an unbiased view of the issue without taking sides or promoting any particular agenda. Finally, possible risks are noted throughout the article, ensuring that readers are aware of potential issues that may arise from implementing certain policies or strategies related to gender equality and women’s rights.</w:t>
      </w:r>
    </w:p>
    <w:p>
      <w:pPr>
        <w:pStyle w:val="Heading1"/>
      </w:pPr>
      <w:bookmarkStart w:id="5" w:name="_Toc5"/>
      <w:r>
        <w:t>Topics for further research:</w:t>
      </w:r>
      <w:bookmarkEnd w:id="5"/>
    </w:p>
    <w:p>
      <w:pPr>
        <w:spacing w:after="0"/>
        <w:numPr>
          <w:ilvl w:val="0"/>
          <w:numId w:val="2"/>
        </w:numPr>
      </w:pPr>
      <w:r>
        <w:rPr/>
        <w:t xml:space="preserve">Gender Equality Policies </w:t>
      </w:r>
    </w:p>
    <w:p>
      <w:pPr>
        <w:spacing w:after="0"/>
        <w:numPr>
          <w:ilvl w:val="0"/>
          <w:numId w:val="2"/>
        </w:numPr>
      </w:pPr>
      <w:r>
        <w:rPr/>
        <w:t xml:space="preserve">Women's Rights Legislation </w:t>
      </w:r>
    </w:p>
    <w:p>
      <w:pPr>
        <w:spacing w:after="0"/>
        <w:numPr>
          <w:ilvl w:val="0"/>
          <w:numId w:val="2"/>
        </w:numPr>
      </w:pPr>
      <w:r>
        <w:rPr/>
        <w:t xml:space="preserve">Gender Inequality in the Workplace </w:t>
      </w:r>
    </w:p>
    <w:p>
      <w:pPr>
        <w:spacing w:after="0"/>
        <w:numPr>
          <w:ilvl w:val="0"/>
          <w:numId w:val="2"/>
        </w:numPr>
      </w:pPr>
      <w:r>
        <w:rPr/>
        <w:t xml:space="preserve">Gender Discrimination in Education </w:t>
      </w:r>
    </w:p>
    <w:p>
      <w:pPr>
        <w:spacing w:after="0"/>
        <w:numPr>
          <w:ilvl w:val="0"/>
          <w:numId w:val="2"/>
        </w:numPr>
      </w:pPr>
      <w:r>
        <w:rPr/>
        <w:t xml:space="preserve">Gender Pay Gap </w:t>
      </w:r>
    </w:p>
    <w:p>
      <w:pPr>
        <w:numPr>
          <w:ilvl w:val="0"/>
          <w:numId w:val="2"/>
        </w:numPr>
      </w:pPr>
      <w:r>
        <w:rPr/>
        <w:t xml:space="preserve">Gender-Based Violence Prevention Strategies</w:t>
      </w:r>
    </w:p>
    <w:p>
      <w:pPr>
        <w:pStyle w:val="Heading1"/>
      </w:pPr>
      <w:bookmarkStart w:id="6" w:name="_Toc6"/>
      <w:r>
        <w:t>Report location:</w:t>
      </w:r>
      <w:bookmarkEnd w:id="6"/>
    </w:p>
    <w:p>
      <w:hyperlink r:id="rId8" w:history="1">
        <w:r>
          <w:rPr>
            <w:color w:val="2980b9"/>
            <w:u w:val="single"/>
          </w:rPr>
          <w:t xml:space="preserve">https://www.fullpicture.app/item/f17ddac7c0acdba1075b3072378e6333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E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13504630.2011.531912" TargetMode="External"/><Relationship Id="rId8" Type="http://schemas.openxmlformats.org/officeDocument/2006/relationships/hyperlink" Target="https://www.fullpicture.app/item/f17ddac7c0acdba1075b3072378e6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2023-02-25T04:03:19+01:00</dcterms:created>
  <dcterms:modified xsi:type="dcterms:W3CDTF">2023-02-25T04:03:19+01:00</dcterms:modified>
</cp:coreProperties>
</file>

<file path=docProps/custom.xml><?xml version="1.0" encoding="utf-8"?>
<Properties xmlns="http://schemas.openxmlformats.org/officeDocument/2006/custom-properties" xmlns:vt="http://schemas.openxmlformats.org/officeDocument/2006/docPropsVTypes"/>
</file>