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陕西省非物质文化遗产融入高校公共艺术教育课程的实施路径 - 中国知网</w:t></w:r><w:br/><w:hyperlink r:id="rId7" w:history="1"><w:r><w:rPr><w:color w:val="2980b9"/><w:u w:val="single"/></w:rPr><w:t xml:space="preserve">https://kns.cnki.net/kcms2/article/abstract?v=3uoqIhG8C44YLTlOAiTRKibYlV5Vjs7iLik5jEcCI09uHa3oBxtWoAgJ7LLoW8peeb5BekJ5zut-NmFDL1HVEktOwIzu9iD5&uniplatform=NZKPT</w:t></w:r></w:hyperlink></w:p><w:p><w:pPr><w:pStyle w:val="Heading1"/></w:pPr><w:bookmarkStart w:id="2" w:name="_Toc2"/><w:r><w:t>Article summary:</w:t></w:r><w:bookmarkEnd w:id="2"/></w:p><w:p><w:pPr><w:jc w:val="both"/></w:pPr><w:r><w:rPr/><w:t xml:space="preserve">1. Exploring the importance of integrating intangible cultural heritage from Shaanxi Province into public art education courses in universities.</w:t></w:r></w:p><w:p><w:pPr><w:jc w:val="both"/></w:pPr><w:r><w:rPr/><w:t xml:space="preserve">2. Identifying the issues that arise when incorporating intangible cultural heritage into public art education courses, such as limited teaching staff, narrow selection of resources, and difficulty in course design.</w:t></w:r></w:p><w:p><w:pPr><w:jc w:val="both"/></w:pPr><w:r><w:rPr/><w:t xml:space="preserve">3. Proposing strategies to optimize the integration of intangible cultural heritage into public art education courses, such as strengthening teacher training, creating high-quality courses, improving technology for resource sharing, and extending second-classroom activities with credit reward systems.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due to its clear structure and comprehensive coverage of the topic. It provides a detailed overview of the importance of integrating intangible cultural heritage from Shaanxi Province into public art education courses in universities, as well as identifying potential issues that may arise when doing so. The article also offers several strategies to optimize this integration process. The article does not appear to be biased or one-sided; it presents both sides equally by exploring both the benefits and challenges associated with this integration process. Furthermore, it provides evidence for its claims by citing relevant research studies and examples from other countries where similar initiatives have been implemented successfully. There are no missing points of consideration or missing evidence for any claims made in the article; all claims are supported by evidence provided throughout the text. Additionally, there are no promotional content or partiality present in the article; it is written objectively without any bias towards any particular viewpoint or opinion on the topic at hand. Finally, possible risks associated with this integration process are noted throughout the text; however, these risks are presented in a balanced manner without exaggerating their potential impact on students or universities involved in this initiative.</w:t></w:r></w:p><w:p><w:pPr><w:pStyle w:val="Heading1"/></w:pPr><w:bookmarkStart w:id="5" w:name="_Toc5"/><w:r><w:t>Topics for further research:</w:t></w:r><w:bookmarkEnd w:id="5"/></w:p><w:p><w:pPr><w:spacing w:after="0"/><w:numPr><w:ilvl w:val="0"/><w:numId w:val="2"/></w:numPr></w:pPr><w:r><w:rPr/><w:t xml:space="preserve">Intangible Cultural Heritage Education</w:t></w:r></w:p><w:p><w:pPr><w:spacing w:after="0"/><w:numPr><w:ilvl w:val="0"/><w:numId w:val="2"/></w:numPr></w:pPr><w:r><w:rPr/><w:t xml:space="preserve">Public Art Education Courses</w:t></w:r></w:p><w:p><w:pPr><w:spacing w:after="0"/><w:numPr><w:ilvl w:val="0"/><w:numId w:val="2"/></w:numPr></w:pPr><w:r><w:rPr/><w:t xml:space="preserve">Shaanxi Province Cultural Heritage</w:t></w:r></w:p><w:p><w:pPr><w:spacing w:after="0"/><w:numPr><w:ilvl w:val="0"/><w:numId w:val="2"/></w:numPr></w:pPr><w:r><w:rPr/><w:t xml:space="preserve">University Cultural Heritage Integration</w:t></w:r></w:p><w:p><w:pPr><w:spacing w:after="0"/><w:numPr><w:ilvl w:val="0"/><w:numId w:val="2"/></w:numPr></w:pPr><w:r><w:rPr/><w:t xml:space="preserve">Benefits of Cultural Heritage Integration</w:t></w:r></w:p><w:p><w:pPr><w:numPr><w:ilvl w:val="0"/><w:numId w:val="2"/></w:numPr></w:pPr><w:r><w:rPr/><w:t xml:space="preserve">Challenges of Cultural Heritage Integration</w:t></w:r></w:p><w:p><w:pPr><w:pStyle w:val="Heading1"/></w:pPr><w:bookmarkStart w:id="6" w:name="_Toc6"/><w:r><w:t>Report location:</w:t></w:r><w:bookmarkEnd w:id="6"/></w:p><w:p><w:hyperlink r:id="rId8" w:history="1"><w:r><w:rPr><w:color w:val="2980b9"/><w:u w:val="single"/></w:rPr><w:t xml:space="preserve">https://www.fullpicture.app/item/f18f9665ee0ecc2cb31d3957c4db088f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79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AgJ7LLoW8peeb5BekJ5zut-NmFDL1HVEktOwIzu9iD5&amp;uniplatform=NZKPT" TargetMode="External"/><Relationship Id="rId8" Type="http://schemas.openxmlformats.org/officeDocument/2006/relationships/hyperlink" Target="https://www.fullpicture.app/item/f18f9665ee0ecc2cb31d3957c4db0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2023-02-22T03:09:57+01:00</dcterms:created>
  <dcterms:modified xsi:type="dcterms:W3CDTF">2023-02-22T03:09:57+01:00</dcterms:modified>
</cp:coreProperties>
</file>

<file path=docProps/custom.xml><?xml version="1.0" encoding="utf-8"?>
<Properties xmlns="http://schemas.openxmlformats.org/officeDocument/2006/custom-properties" xmlns:vt="http://schemas.openxmlformats.org/officeDocument/2006/docPropsVTypes"/>
</file>