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Trastuzumab deruxtecan versus trastuzumab emtansine in patients with HER2-positive metastatic breast cancer: updated results from DESTINY-Breast03, a randomised, open-label, phase 3 trial - The Lancet</w:t>
      </w:r>
      <w:br/>
      <w:hyperlink r:id="rId7" w:history="1">
        <w:r>
          <w:rPr>
            <w:color w:val="2980b9"/>
            <w:u w:val="single"/>
          </w:rPr>
          <w:t xml:space="preserve">https://www.thelancet.com/journals/lancet/article/PIIS0140-6736(22)02420-5/fulltext</w:t>
        </w:r>
      </w:hyperlink>
    </w:p>
    <w:p>
      <w:pPr>
        <w:pStyle w:val="Heading1"/>
      </w:pPr>
      <w:bookmarkStart w:id="2" w:name="_Toc2"/>
      <w:r>
        <w:t>Article summary:</w:t>
      </w:r>
      <w:bookmarkEnd w:id="2"/>
    </w:p>
    <w:p>
      <w:pPr>
        <w:jc w:val="both"/>
      </w:pPr>
      <w:r>
        <w:rPr/>
        <w:t xml:space="preserve">1. The DESTINY-Breast03 trial compared the efficacy and safety of trastuzumab deruxtecan versus trastuzumab emtansine in patients with HER2-positive metastatic breast cancer.</w:t>
      </w:r>
    </w:p>
    <w:p>
      <w:pPr>
        <w:jc w:val="both"/>
      </w:pPr>
      <w:r>
        <w:rPr/>
        <w:t xml:space="preserve">2. The primary endpoint was progression-free survival by blinded independent central review, and the key secondary endpoint was overall survival.</w:t>
      </w:r>
    </w:p>
    <w:p>
      <w:pPr>
        <w:jc w:val="both"/>
      </w:pPr>
      <w:r>
        <w:rPr/>
        <w:t xml:space="preserve">3. Trastuzumab deruxtecan showed a significant improvement in overall survival versus trastuzumab emtansine, as well as the longest reported median progression-free survival, reaffirming trastuzumab deruxtecan as the standard of care in the second-line setting.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providing an overview of the results from the DESTINY-Breast03 trial which compared the efficacy and safety of trastuzumab deruxtecan versus trastuzumab emtansine in patients with HER2-positive metastatic breast cancer. The article provides detailed information on study design, patient eligibility criteria, randomisation and masking procedures, primary and secondary endpoints, results from interim analyses, safety data, and implications for clinical practice.</w:t>
      </w:r>
    </w:p>
    <w:p>
      <w:pPr>
        <w:jc w:val="both"/>
      </w:pPr>
      <w:r>
        <w:rPr/>
        <w:t xml:space="preserve">The article does not appear to be biased or one-sided; it presents both sides equally and objectively. It also does not contain any promotional content or unsupported claims; all claims are supported by evidence from the trial results. Furthermore, potential risks associated with treatment are noted throughout the article.</w:t>
      </w:r>
    </w:p>
    <w:p>
      <w:pPr>
        <w:jc w:val="both"/>
      </w:pPr>
      <w:r>
        <w:rPr/>
        <w:t xml:space="preserve">The only potential issue is that some points of consideration may be missing; for example, there is no discussion of cost effectiveness or quality of life outcomes associated with treatment with either drug. Additionally, there is no exploration of counterarguments or alternative treatments that could be used instead of trastuzumab deruxtecan or trastuzumab emtansine in this patient population.</w:t>
      </w:r>
    </w:p>
    <w:p>
      <w:pPr>
        <w:pStyle w:val="Heading1"/>
      </w:pPr>
      <w:bookmarkStart w:id="5" w:name="_Toc5"/>
      <w:r>
        <w:t>Topics for further research:</w:t>
      </w:r>
      <w:bookmarkEnd w:id="5"/>
    </w:p>
    <w:p>
      <w:pPr>
        <w:spacing w:after="0"/>
        <w:numPr>
          <w:ilvl w:val="0"/>
          <w:numId w:val="2"/>
        </w:numPr>
      </w:pPr>
      <w:r>
        <w:rPr/>
        <w:t xml:space="preserve">Cost effectiveness of trastuzumab deruxtecan</w:t>
      </w:r>
    </w:p>
    <w:p>
      <w:pPr>
        <w:spacing w:after="0"/>
        <w:numPr>
          <w:ilvl w:val="0"/>
          <w:numId w:val="2"/>
        </w:numPr>
      </w:pPr>
      <w:r>
        <w:rPr/>
        <w:t xml:space="preserve">Quality of life outcomes of trastuzumab emtansine</w:t>
      </w:r>
    </w:p>
    <w:p>
      <w:pPr>
        <w:spacing w:after="0"/>
        <w:numPr>
          <w:ilvl w:val="0"/>
          <w:numId w:val="2"/>
        </w:numPr>
      </w:pPr>
      <w:r>
        <w:rPr/>
        <w:t xml:space="preserve">Alternative treatments for HER2-positive metastatic breast cancer</w:t>
      </w:r>
    </w:p>
    <w:p>
      <w:pPr>
        <w:spacing w:after="0"/>
        <w:numPr>
          <w:ilvl w:val="0"/>
          <w:numId w:val="2"/>
        </w:numPr>
      </w:pPr>
      <w:r>
        <w:rPr/>
        <w:t xml:space="preserve">Clinical implications of DESTINY-Breast03 trial</w:t>
      </w:r>
    </w:p>
    <w:p>
      <w:pPr>
        <w:spacing w:after="0"/>
        <w:numPr>
          <w:ilvl w:val="0"/>
          <w:numId w:val="2"/>
        </w:numPr>
      </w:pPr>
      <w:r>
        <w:rPr/>
        <w:t xml:space="preserve">Safety of trastuzumab deruxtecan</w:t>
      </w:r>
    </w:p>
    <w:p>
      <w:pPr>
        <w:numPr>
          <w:ilvl w:val="0"/>
          <w:numId w:val="2"/>
        </w:numPr>
      </w:pPr>
      <w:r>
        <w:rPr/>
        <w:t xml:space="preserve">Patient eligibility criteria for DESTINY-Breast03 trial</w:t>
      </w:r>
    </w:p>
    <w:p>
      <w:pPr>
        <w:pStyle w:val="Heading1"/>
      </w:pPr>
      <w:bookmarkStart w:id="6" w:name="_Toc6"/>
      <w:r>
        <w:t>Report location:</w:t>
      </w:r>
      <w:bookmarkEnd w:id="6"/>
    </w:p>
    <w:p>
      <w:hyperlink r:id="rId8" w:history="1">
        <w:r>
          <w:rPr>
            <w:color w:val="2980b9"/>
            <w:u w:val="single"/>
          </w:rPr>
          <w:t xml:space="preserve">https://www.fullpicture.app/item/f19b696a85bfad9308b79e2b367d3583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FE3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lancet.com/journals/lancet/article/PIIS0140-6736(22)02420-5/fulltext" TargetMode="External"/><Relationship Id="rId8" Type="http://schemas.openxmlformats.org/officeDocument/2006/relationships/hyperlink" Target="https://www.fullpicture.app/item/f19b696a85bfad9308b79e2b367d35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2023-03-01T21:27:58+01:00</dcterms:created>
  <dcterms:modified xsi:type="dcterms:W3CDTF">2023-03-01T21:27:58+01:00</dcterms:modified>
</cp:coreProperties>
</file>

<file path=docProps/custom.xml><?xml version="1.0" encoding="utf-8"?>
<Properties xmlns="http://schemas.openxmlformats.org/officeDocument/2006/custom-properties" xmlns:vt="http://schemas.openxmlformats.org/officeDocument/2006/docPropsVTypes"/>
</file>