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Utilization of a lateral flow colloidal gold immunoassay strip based on surface-enhanced Raman spectroscopy for rapid detection of glycinin - ScienceDirect</w:t>
      </w:r>
      <w:br/>
      <w:hyperlink r:id="rId7" w:history="1">
        <w:r>
          <w:rPr>
            <w:color w:val="2980b9"/>
            <w:u w:val="single"/>
          </w:rPr>
          <w:t xml:space="preserve">https://www.sciencedirect.com/science/article/abs/pii/S1386142523000926</w:t>
        </w:r>
      </w:hyperlink>
    </w:p>
    <w:p>
      <w:pPr>
        <w:pStyle w:val="Heading1"/>
      </w:pPr>
      <w:bookmarkStart w:id="2" w:name="_Toc2"/>
      <w:r>
        <w:t>Article summary:</w:t>
      </w:r>
      <w:bookmarkEnd w:id="2"/>
    </w:p>
    <w:p>
      <w:pPr>
        <w:jc w:val="both"/>
      </w:pPr>
      <w:r>
        <w:rPr/>
        <w:t xml:space="preserve">1. A lateral flow immunoassay test strip based on surface-enhanced Raman spectroscopy (SERS) was developed for rapid detection of glycinin.</w:t>
      </w:r>
    </w:p>
    <w:p>
      <w:pPr>
        <w:jc w:val="both"/>
      </w:pPr>
      <w:r>
        <w:rPr/>
        <w:t xml:space="preserve">2. The detection limit of the test strip was 4.87 ng/mL, with a recovery rate ranging from 91 to 107%.</w:t>
      </w:r>
    </w:p>
    <w:p>
      <w:pPr>
        <w:jc w:val="both"/>
      </w:pPr>
      <w:r>
        <w:rPr/>
        <w:t xml:space="preserve">3. The test strip showed high sensitivity and specificity, with no cross-reaction with other proteins.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lateral flow immunoassay test strip based on surface-enhanced Raman spectroscopy (SERS) for rapid detection of glycinin. The article provides detailed information about the method used to develop the test strip, including the optimal amounts of colloidal gold solution and antibody labeling, as well as the results of experiments showing its sensitivity and specificity. The article also notes that there was no cross-reaction with other proteins, which is important for ensuring accuracy in testing for glycinin specifically. </w:t>
      </w:r>
    </w:p>
    <w:p>
      <w:pPr>
        <w:jc w:val="both"/>
      </w:pPr>
      <w:r>
        <w:rPr/>
        <w:t xml:space="preserve">The only potential bias in this article is that it does not explore any counterarguments or alternative methods for detecting glycinin. While this method appears to be effective, it would be beneficial to consider other methods that may be more cost-effective or have higher accuracy rates than this one. Additionally, while the article does note possible risks associated with using SERS technology, it does not provide any further detail about these risks or how they can be mitigated when using this method for testing glycinin levels.</w:t>
      </w:r>
    </w:p>
    <w:p>
      <w:pPr>
        <w:pStyle w:val="Heading1"/>
      </w:pPr>
      <w:bookmarkStart w:id="5" w:name="_Toc5"/>
      <w:r>
        <w:t>Topics for further research:</w:t>
      </w:r>
      <w:bookmarkEnd w:id="5"/>
    </w:p>
    <w:p>
      <w:pPr>
        <w:spacing w:after="0"/>
        <w:numPr>
          <w:ilvl w:val="0"/>
          <w:numId w:val="2"/>
        </w:numPr>
      </w:pPr>
      <w:r>
        <w:rPr/>
        <w:t xml:space="preserve">Cost-effectiveness of SERS-based glycinin detection</w:t>
      </w:r>
    </w:p>
    <w:p>
      <w:pPr>
        <w:spacing w:after="0"/>
        <w:numPr>
          <w:ilvl w:val="0"/>
          <w:numId w:val="2"/>
        </w:numPr>
      </w:pPr>
      <w:r>
        <w:rPr/>
        <w:t xml:space="preserve">Accuracy of SERS-based glycinin detection</w:t>
      </w:r>
    </w:p>
    <w:p>
      <w:pPr>
        <w:spacing w:after="0"/>
        <w:numPr>
          <w:ilvl w:val="0"/>
          <w:numId w:val="2"/>
        </w:numPr>
      </w:pPr>
      <w:r>
        <w:rPr/>
        <w:t xml:space="preserve">Alternative methods for glycinin detection</w:t>
      </w:r>
    </w:p>
    <w:p>
      <w:pPr>
        <w:spacing w:after="0"/>
        <w:numPr>
          <w:ilvl w:val="0"/>
          <w:numId w:val="2"/>
        </w:numPr>
      </w:pPr>
      <w:r>
        <w:rPr/>
        <w:t xml:space="preserve">Mitigation of risks associated with SERS technology</w:t>
      </w:r>
    </w:p>
    <w:p>
      <w:pPr>
        <w:spacing w:after="0"/>
        <w:numPr>
          <w:ilvl w:val="0"/>
          <w:numId w:val="2"/>
        </w:numPr>
      </w:pPr>
      <w:r>
        <w:rPr/>
        <w:t xml:space="preserve">Cross-reactivity of SERS-based glycinin detection</w:t>
      </w:r>
    </w:p>
    <w:p>
      <w:pPr>
        <w:numPr>
          <w:ilvl w:val="0"/>
          <w:numId w:val="2"/>
        </w:numPr>
      </w:pPr>
      <w:r>
        <w:rPr/>
        <w:t xml:space="preserve">Optimization of SERS-based glycinin detection</w:t>
      </w:r>
    </w:p>
    <w:p>
      <w:pPr>
        <w:pStyle w:val="Heading1"/>
      </w:pPr>
      <w:bookmarkStart w:id="6" w:name="_Toc6"/>
      <w:r>
        <w:t>Report location:</w:t>
      </w:r>
      <w:bookmarkEnd w:id="6"/>
    </w:p>
    <w:p>
      <w:hyperlink r:id="rId8" w:history="1">
        <w:r>
          <w:rPr>
            <w:color w:val="2980b9"/>
            <w:u w:val="single"/>
          </w:rPr>
          <w:t xml:space="preserve">https://www.fullpicture.app/item/f19ef9a2c6f6a2bda4fa5f7b79062d6b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AA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86142523000926" TargetMode="External"/><Relationship Id="rId8" Type="http://schemas.openxmlformats.org/officeDocument/2006/relationships/hyperlink" Target="https://www.fullpicture.app/item/f19ef9a2c6f6a2bda4fa5f7b79062d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2023-02-26T08:07:39+01:00</dcterms:created>
  <dcterms:modified xsi:type="dcterms:W3CDTF">2023-02-26T08:07:39+01:00</dcterms:modified>
</cp:coreProperties>
</file>

<file path=docProps/custom.xml><?xml version="1.0" encoding="utf-8"?>
<Properties xmlns="http://schemas.openxmlformats.org/officeDocument/2006/custom-properties" xmlns:vt="http://schemas.openxmlformats.org/officeDocument/2006/docPropsVTypes"/>
</file>