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Debris flow overflowing flexible barrier: physical process and drag load characteristics | SpringerLink</w:t>
      </w:r>
      <w:br/>
      <w:hyperlink r:id="rId7" w:history="1">
        <w:r>
          <w:rPr>
            <w:color w:val="2980b9"/>
            <w:u w:val="single"/>
          </w:rPr>
          <w:t xml:space="preserve">https://link.springer.com/article/10.1007/s10346-022-01880-0</w:t>
        </w:r>
      </w:hyperlink>
    </w:p>
    <w:p>
      <w:pPr>
        <w:pStyle w:val="Heading1"/>
      </w:pPr>
      <w:bookmarkStart w:id="2" w:name="_Toc2"/>
      <w:r>
        <w:t>Article summary:</w:t>
      </w:r>
      <w:bookmarkEnd w:id="2"/>
    </w:p>
    <w:p>
      <w:pPr>
        <w:jc w:val="both"/>
      </w:pPr>
      <w:r>
        <w:rPr/>
        <w:t xml:space="preserve">1. This article investigates the physical processes and load characteristics of debris-flow overflowing a model flexible barrier.</w:t>
      </w:r>
    </w:p>
    <w:p>
      <w:pPr>
        <w:jc w:val="both"/>
      </w:pPr>
      <w:r>
        <w:rPr/>
        <w:t xml:space="preserve">2. The results demonstrate that turbulent drag contributes to the overflow drag, and the increase in total load is dominated by the static load due to the elevated flow depth.</w:t>
      </w:r>
    </w:p>
    <w:p>
      <w:pPr>
        <w:jc w:val="both"/>
      </w:pPr>
      <w:r>
        <w:rPr/>
        <w:t xml:space="preserve">3. Downward momentum transfer to the lower section of barrier is observed, and re-liquefaction of the deposited debris is a prerequisite for this transfer.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“Debris flow overflowing flexible barrier: physical process and drag load characteristics” provides an in-depth analysis of how debris flows interact with flexible barriers, as well as their associated physical processes and load characteristics. The authors present their findings in a clear and concise manner, making it easy to understand for readers with varying levels of expertise. </w:t>
      </w:r>
    </w:p>
    <w:p>
      <w:pPr>
        <w:jc w:val="both"/>
      </w:pPr>
      <w:r>
        <w:rPr/>
        <w:t xml:space="preserve">The article appears to be reliable and trustworthy overall, as it draws on existing research from other sources such as GEO (2020), Chen et al. (2021a), Chen et al. (2021b), Cui et al. (2005), Faug et al. (2009), Faug et al. (2012) and Hübl et al., 2009). Furthermore, all claims made are supported by evidence from experiments conducted in a medium-scale flume, which adds credibility to the article’s conclusions. </w:t>
      </w:r>
    </w:p>
    <w:p>
      <w:pPr>
        <w:jc w:val="both"/>
      </w:pPr>
      <w:r>
        <w:rPr/>
        <w:t xml:space="preserve">However, there are some potential biases that should be noted when reading this article. For example, while the authors do mention possible risks associated with debris flows overflowing flexible barriers, they do not explore these risks in detail or provide any counterarguments or alternative solutions for mitigating them. Additionally, while the authors do discuss different solid concentrations ranging from 0.4 to 0.6, they do not consider concentrations outside of this range which could potentially affect their findings significantly. Finally, there is no indication that both sides of an argument have been presented equally throughout the article; instead it appears that only one side has been explored in depth without considering any opposing views or perspectives on the matter at hand. </w:t>
      </w:r>
    </w:p>
    <w:p>
      <w:pPr>
        <w:jc w:val="both"/>
      </w:pPr>
      <w:r>
        <w:rPr/>
        <w:t xml:space="preserve">In conclusion, while this article does provide valuable insights into how debris flows interact with flexible barriers and their associated physical processes and load characteristics, readers should be aware of its potential biases before drawing any conclusions from its findings or using them to inform decision making processes related to debris flow mitigation strategies in source areas</w:t>
      </w:r>
    </w:p>
    <w:p>
      <w:pPr>
        <w:pStyle w:val="Heading1"/>
      </w:pPr>
      <w:bookmarkStart w:id="5" w:name="_Toc5"/>
      <w:r>
        <w:t>Topics for further research:</w:t>
      </w:r>
      <w:bookmarkEnd w:id="5"/>
    </w:p>
    <w:p>
      <w:pPr>
        <w:spacing w:after="0"/>
        <w:numPr>
          <w:ilvl w:val="0"/>
          <w:numId w:val="2"/>
        </w:numPr>
      </w:pPr>
      <w:r>
        <w:rPr/>
        <w:t xml:space="preserve">Debris flow mitigation strategies </w:t>
      </w:r>
    </w:p>
    <w:p>
      <w:pPr>
        <w:spacing w:after="0"/>
        <w:numPr>
          <w:ilvl w:val="0"/>
          <w:numId w:val="2"/>
        </w:numPr>
      </w:pPr>
      <w:r>
        <w:rPr/>
        <w:t xml:space="preserve">Risk assessment of debris flows </w:t>
      </w:r>
    </w:p>
    <w:p>
      <w:pPr>
        <w:spacing w:after="0"/>
        <w:numPr>
          <w:ilvl w:val="0"/>
          <w:numId w:val="2"/>
        </w:numPr>
      </w:pPr>
      <w:r>
        <w:rPr/>
        <w:t xml:space="preserve">Alternative solutions for debris flow overflow </w:t>
      </w:r>
    </w:p>
    <w:p>
      <w:pPr>
        <w:spacing w:after="0"/>
        <w:numPr>
          <w:ilvl w:val="0"/>
          <w:numId w:val="2"/>
        </w:numPr>
      </w:pPr>
      <w:r>
        <w:rPr/>
        <w:t xml:space="preserve">Solid concentration effects on debris flows </w:t>
      </w:r>
    </w:p>
    <w:p>
      <w:pPr>
        <w:spacing w:after="0"/>
        <w:numPr>
          <w:ilvl w:val="0"/>
          <w:numId w:val="2"/>
        </w:numPr>
      </w:pPr>
      <w:r>
        <w:rPr/>
        <w:t xml:space="preserve">Counterarguments to debris flow overflow </w:t>
      </w:r>
    </w:p>
    <w:p>
      <w:pPr>
        <w:numPr>
          <w:ilvl w:val="0"/>
          <w:numId w:val="2"/>
        </w:numPr>
      </w:pPr>
      <w:r>
        <w:rPr/>
        <w:t xml:space="preserve">Perspectives on debris flow overflow</w:t>
      </w:r>
    </w:p>
    <w:p>
      <w:pPr>
        <w:pStyle w:val="Heading1"/>
      </w:pPr>
      <w:bookmarkStart w:id="6" w:name="_Toc6"/>
      <w:r>
        <w:t>Report location:</w:t>
      </w:r>
      <w:bookmarkEnd w:id="6"/>
    </w:p>
    <w:p>
      <w:hyperlink r:id="rId8" w:history="1">
        <w:r>
          <w:rPr>
            <w:color w:val="2980b9"/>
            <w:u w:val="single"/>
          </w:rPr>
          <w:t xml:space="preserve">https://www.fullpicture.app/item/f1a3c68ec9d8d105c1d26846c60f63fe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14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346-022-01880-0" TargetMode="External"/><Relationship Id="rId8" Type="http://schemas.openxmlformats.org/officeDocument/2006/relationships/hyperlink" Target="https://www.fullpicture.app/item/f1a3c68ec9d8d105c1d26846c60f6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2023-02-23T04:26:03+01:00</dcterms:created>
  <dcterms:modified xsi:type="dcterms:W3CDTF">2023-02-23T04:26:03+01:00</dcterms:modified>
</cp:coreProperties>
</file>

<file path=docProps/custom.xml><?xml version="1.0" encoding="utf-8"?>
<Properties xmlns="http://schemas.openxmlformats.org/officeDocument/2006/custom-properties" xmlns:vt="http://schemas.openxmlformats.org/officeDocument/2006/docPropsVTypes"/>
</file>