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Limitations in Cycled Nickel-Rich NCM Cathodes and Their Effect on the Phase Transformation Behavior | ACS Applied Energy Materials</w:t>
      </w:r>
      <w:br/>
      <w:hyperlink r:id="rId7" w:history="1">
        <w:r>
          <w:rPr>
            <w:color w:val="2980b9"/>
            <w:u w:val="single"/>
          </w:rPr>
          <w:t xml:space="preserve">https://pubs.acs.org/doi/10.1021/acsaem.9b02483</w:t>
        </w:r>
      </w:hyperlink>
    </w:p>
    <w:p>
      <w:pPr>
        <w:pStyle w:val="Heading1"/>
      </w:pPr>
      <w:bookmarkStart w:id="2" w:name="_Toc2"/>
      <w:r>
        <w:t>Article summary:</w:t>
      </w:r>
      <w:bookmarkEnd w:id="2"/>
    </w:p>
    <w:p>
      <w:pPr>
        <w:jc w:val="both"/>
      </w:pPr>
      <w:r>
        <w:rPr/>
        <w:t xml:space="preserve">1. The active electrode materials used in electric car batteries must meet high demands in terms of energy density and cycle life.</w:t>
      </w:r>
    </w:p>
    <w:p>
      <w:pPr>
        <w:jc w:val="both"/>
      </w:pPr>
      <w:r>
        <w:rPr/>
        <w:t xml:space="preserve">2. Increasing the Ni content of NCMs can lead to structural and morphological changes, as well as irreversible phase transformations, which can cause degradation of the electrode and affect performance, capacity retention, and lifetime.</w:t>
      </w:r>
    </w:p>
    <w:p>
      <w:pPr>
        <w:jc w:val="both"/>
      </w:pPr>
      <w:r>
        <w:rPr/>
        <w:t xml:space="preserve">3. This article studies the degradation behavior of Li1+x(Ni0.85Co0.1Mn0.05)1–xO2 (NCM851005) cathode material by analyzing crystallographic changes during an equilibration period and studying kinetic limitations at different C-rates.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reliable source of information on the effects of increasing Ni content on NCMs for electric car batteries. The authors provide evidence from previous studies to support their claims, as well as detailed experimental results from their own study on NCM851005/graphite pouch cells cycled at different C-rates between 2.8 and 4.2 V for several hundreds of cycles. The authors also provide a thorough explanation of their findings regarding crystallographic changes taking place during an equilibration period, as well as kinetic limitations that may occur at different C-rates. </w:t>
      </w:r>
    </w:p>
    <w:p>
      <w:pPr>
        <w:jc w:val="both"/>
      </w:pPr>
      <w:r>
        <w:rPr/>
        <w:t xml:space="preserve">The article does not appear to be biased or one-sided in its reporting; it presents both sides equally by providing evidence from previous studies to support its claims, as well as detailed experimental results from its own study on NCM851005/graphite pouch cells cycled at different C-rates between 2.8 and 4.2 V for several hundreds of cycles. Furthermore, the authors do not appear to be promoting any particular product or service; they are simply presenting their findings in an unbiased manner with no apparent agenda or bias towards any particular product or service provider. </w:t>
      </w:r>
    </w:p>
    <w:p>
      <w:pPr>
        <w:jc w:val="both"/>
      </w:pPr>
      <w:r>
        <w:rPr/>
        <w:t xml:space="preserve">The article does not appear to be missing any points of consideration or evidence for its claims; it provides a thorough explanation of its findings regarding crystallographic changes taking place during an equilibration period, as well as kinetic limitations that may occur at different C-rates, backed up by evidence from previous studies and detailed experimental results from its own study on NCM851005/graphite pouch cells cycled at different C-rates between 2.8 and 4.2 V for several hundreds of cycles. </w:t>
      </w:r>
    </w:p>
    <w:p>
      <w:pPr>
        <w:jc w:val="both"/>
      </w:pPr>
      <w:r>
        <w:rPr/>
        <w:t xml:space="preserve">The article does not appear to be missing any counterarguments; it presents both sides equally by providing evidence from previous studies to support its claims, as well as detailed experimental results from its own study on NCM851005/graphite pouch cells cycled at different C-rates between 2</w:t>
      </w:r>
    </w:p>
    <w:p>
      <w:pPr>
        <w:pStyle w:val="Heading1"/>
      </w:pPr>
      <w:bookmarkStart w:id="5" w:name="_Toc5"/>
      <w:r>
        <w:t>Topics for further research:</w:t>
      </w:r>
      <w:bookmarkEnd w:id="5"/>
    </w:p>
    <w:p>
      <w:pPr>
        <w:spacing w:after="0"/>
        <w:numPr>
          <w:ilvl w:val="0"/>
          <w:numId w:val="2"/>
        </w:numPr>
      </w:pPr>
      <w:r>
        <w:rPr/>
        <w:t xml:space="preserve">Ni content effects on NCMs</w:t>
      </w:r>
    </w:p>
    <w:p>
      <w:pPr>
        <w:spacing w:after="0"/>
        <w:numPr>
          <w:ilvl w:val="0"/>
          <w:numId w:val="2"/>
        </w:numPr>
      </w:pPr>
      <w:r>
        <w:rPr/>
        <w:t xml:space="preserve">Electric car battery performance</w:t>
      </w:r>
    </w:p>
    <w:p>
      <w:pPr>
        <w:spacing w:after="0"/>
        <w:numPr>
          <w:ilvl w:val="0"/>
          <w:numId w:val="2"/>
        </w:numPr>
      </w:pPr>
      <w:r>
        <w:rPr/>
        <w:t xml:space="preserve">Crystallographic changes in NCMs</w:t>
      </w:r>
    </w:p>
    <w:p>
      <w:pPr>
        <w:spacing w:after="0"/>
        <w:numPr>
          <w:ilvl w:val="0"/>
          <w:numId w:val="2"/>
        </w:numPr>
      </w:pPr>
      <w:r>
        <w:rPr/>
        <w:t xml:space="preserve">Kinetic limitations of NCMs</w:t>
      </w:r>
    </w:p>
    <w:p>
      <w:pPr>
        <w:spacing w:after="0"/>
        <w:numPr>
          <w:ilvl w:val="0"/>
          <w:numId w:val="2"/>
        </w:numPr>
      </w:pPr>
      <w:r>
        <w:rPr/>
        <w:t xml:space="preserve">NCM851005/graphite pouch cells</w:t>
      </w:r>
    </w:p>
    <w:p>
      <w:pPr>
        <w:numPr>
          <w:ilvl w:val="0"/>
          <w:numId w:val="2"/>
        </w:numPr>
      </w:pPr>
      <w:r>
        <w:rPr/>
        <w:t xml:space="preserve">C-rate cycling of NCMs</w:t>
      </w:r>
    </w:p>
    <w:p>
      <w:pPr>
        <w:pStyle w:val="Heading1"/>
      </w:pPr>
      <w:bookmarkStart w:id="6" w:name="_Toc6"/>
      <w:r>
        <w:t>Report location:</w:t>
      </w:r>
      <w:bookmarkEnd w:id="6"/>
    </w:p>
    <w:p>
      <w:hyperlink r:id="rId8" w:history="1">
        <w:r>
          <w:rPr>
            <w:color w:val="2980b9"/>
            <w:u w:val="single"/>
          </w:rPr>
          <w:t xml:space="preserve">https://www.fullpicture.app/item/f1d1b11368ae8f3f03ccb7d2a518d761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7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m.9b02483" TargetMode="External"/><Relationship Id="rId8" Type="http://schemas.openxmlformats.org/officeDocument/2006/relationships/hyperlink" Target="https://www.fullpicture.app/item/f1d1b11368ae8f3f03ccb7d2a518d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2023-02-24T02:05:50+01:00</dcterms:created>
  <dcterms:modified xsi:type="dcterms:W3CDTF">2023-02-24T02:05:50+01:00</dcterms:modified>
</cp:coreProperties>
</file>

<file path=docProps/custom.xml><?xml version="1.0" encoding="utf-8"?>
<Properties xmlns="http://schemas.openxmlformats.org/officeDocument/2006/custom-properties" xmlns:vt="http://schemas.openxmlformats.org/officeDocument/2006/docPropsVTypes"/>
</file>