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Interdependency of regulatory effects of iron and riboflavin in the foodborne pathogen Shigella flexneri determined by integral transcriptomics [PeerJ]</w:t>
      </w:r>
      <w:br/>
      <w:hyperlink r:id="rId7" w:history="1">
        <w:r>
          <w:rPr>
            <w:color w:val="2980b9"/>
            <w:u w:val="single"/>
          </w:rPr>
          <w:t xml:space="preserve">https://peerj.com/articles/9553/</w:t>
        </w:r>
      </w:hyperlink>
    </w:p>
    <w:p>
      <w:pPr>
        <w:pStyle w:val="Heading1"/>
      </w:pPr>
      <w:bookmarkStart w:id="2" w:name="_Toc2"/>
      <w:r>
        <w:t>Article summary:</w:t>
      </w:r>
      <w:bookmarkEnd w:id="2"/>
    </w:p>
    <w:p>
      <w:pPr>
        <w:jc w:val="both"/>
      </w:pPr>
      <w:r>
        <w:rPr/>
        <w:t xml:space="preserve">1. Shigella flexneri is a species of bacteria that causes dysentery and can invade enterocytes.</w:t>
      </w:r>
    </w:p>
    <w:p>
      <w:pPr>
        <w:jc w:val="both"/>
      </w:pPr>
      <w:r>
        <w:rPr/>
        <w:t xml:space="preserve">2. Iron is an essential micronutrient for S. flexneri, and the bacteria have developed pathways to obtain it from the environment.</w:t>
      </w:r>
    </w:p>
    <w:p>
      <w:pPr>
        <w:jc w:val="both"/>
      </w:pPr>
      <w:r>
        <w:rPr/>
        <w:t xml:space="preserve">3. There is evidence of a cross-regulatory effect between iron and riboflavin in bacteria, where riboflavin may increase iron bioavailability by mediating ferrous iron reduction and by boosting hemolysis.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“Interdependency of regulatory effects of iron and riboflavin in the foodborne pathogen Shigella flexneri determined by integral transcriptomics” provides an overview of the role of iron and riboflavin in the regulation of gene expression in S. flexneri, a species of bacteria that causes dysentery. The article is well-written and provides a comprehensive overview of the topic, including information on how S. flexneri obtains iron from its environment, as well as evidence for a cross-regulatory effect between iron and riboflavin in bacteria.</w:t>
      </w:r>
    </w:p>
    <w:p>
      <w:pPr>
        <w:jc w:val="both"/>
      </w:pPr>
      <w:r>
        <w:rPr/>
        <w:t xml:space="preserve">The article appears to be reliable and trustworthy overall, as it cites relevant research studies to support its claims, such as Vokes et al., 1999; Luck et al., 2001; Wei &amp; Murphy, 2016; Runyen-Janecky et al., 2003; Carpenter, Whitmire &amp; Merrell, 2009; Sheldon, Laakso &amp; Heinrichs, 2016; Sánchez et al., 2017; Begg, 2019; Sepúlveda Cisternas, Salazar &amp; García-Angulo, 2018; Monteverde et al., 2016; Gutiérrez-Preciado et al., 2015; Vasileva et al., 2012; Da Silva Neto, Lourenço &amp; Marques, 2013; Nguyen et al., 2016; Berges et al., 2018; Jiménez-Munguía et al., 2018; Hickey 1945 ; Dmytruk et al., 2014 ; Chen Wang &amp; Yeh 2017 ; Worst 1998 ; Crossley 2007 . The article also presents both sides equally when discussing potential risks associated with high levels of iron or riboflavin in bacterial cells.</w:t>
      </w:r>
    </w:p>
    <w:p>
      <w:pPr>
        <w:jc w:val="both"/>
      </w:pPr>
      <w:r>
        <w:rPr/>
        <w:t xml:space="preserve">The only potential bias that could be identified in this article is that it does not explore any counterarguments or alternative explanations for the observed cross-regulatory effect between iron and riboflavin in bacteria. However, this does not detract from the overall trustworthiness or reliability of the article since it provides sufficient evidence to support its claims regarding this phenomenon.</w:t>
      </w:r>
    </w:p>
    <w:p>
      <w:pPr>
        <w:pStyle w:val="Heading1"/>
      </w:pPr>
      <w:bookmarkStart w:id="5" w:name="_Toc5"/>
      <w:r>
        <w:t>Topics for further research:</w:t>
      </w:r>
      <w:bookmarkEnd w:id="5"/>
    </w:p>
    <w:p>
      <w:pPr>
        <w:spacing w:after="0"/>
        <w:numPr>
          <w:ilvl w:val="0"/>
          <w:numId w:val="2"/>
        </w:numPr>
      </w:pPr>
      <w:r>
        <w:rPr/>
        <w:t xml:space="preserve">Iron and riboflavin regulation in bacteria</w:t>
      </w:r>
    </w:p>
    <w:p>
      <w:pPr>
        <w:spacing w:after="0"/>
        <w:numPr>
          <w:ilvl w:val="0"/>
          <w:numId w:val="2"/>
        </w:numPr>
      </w:pPr>
      <w:r>
        <w:rPr/>
        <w:t xml:space="preserve">Iron and riboflavin cross-regulation</w:t>
      </w:r>
    </w:p>
    <w:p>
      <w:pPr>
        <w:spacing w:after="0"/>
        <w:numPr>
          <w:ilvl w:val="0"/>
          <w:numId w:val="2"/>
        </w:numPr>
      </w:pPr>
      <w:r>
        <w:rPr/>
        <w:t xml:space="preserve">Iron and riboflavin regulation in Shigella flexneri</w:t>
      </w:r>
    </w:p>
    <w:p>
      <w:pPr>
        <w:spacing w:after="0"/>
        <w:numPr>
          <w:ilvl w:val="0"/>
          <w:numId w:val="2"/>
        </w:numPr>
      </w:pPr>
      <w:r>
        <w:rPr/>
        <w:t xml:space="preserve">Iron and riboflavin regulation in foodborne pathogens</w:t>
      </w:r>
    </w:p>
    <w:p>
      <w:pPr>
        <w:spacing w:after="0"/>
        <w:numPr>
          <w:ilvl w:val="0"/>
          <w:numId w:val="2"/>
        </w:numPr>
      </w:pPr>
      <w:r>
        <w:rPr/>
        <w:t xml:space="preserve">Iron and riboflavin regulation in dysentery</w:t>
      </w:r>
    </w:p>
    <w:p>
      <w:pPr>
        <w:numPr>
          <w:ilvl w:val="0"/>
          <w:numId w:val="2"/>
        </w:numPr>
      </w:pPr>
      <w:r>
        <w:rPr/>
        <w:t xml:space="preserve">Iron and riboflavin regulation in integral transcriptomics</w:t>
      </w:r>
    </w:p>
    <w:p>
      <w:pPr>
        <w:pStyle w:val="Heading1"/>
      </w:pPr>
      <w:bookmarkStart w:id="6" w:name="_Toc6"/>
      <w:r>
        <w:t>Report location:</w:t>
      </w:r>
      <w:bookmarkEnd w:id="6"/>
    </w:p>
    <w:p>
      <w:hyperlink r:id="rId8" w:history="1">
        <w:r>
          <w:rPr>
            <w:color w:val="2980b9"/>
            <w:u w:val="single"/>
          </w:rPr>
          <w:t xml:space="preserve">https://www.fullpicture.app/item/f1fada5d7c66c7f6499baf2a15e312f4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63A72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eerj.com/articles/9553/" TargetMode="External"/><Relationship Id="rId8" Type="http://schemas.openxmlformats.org/officeDocument/2006/relationships/hyperlink" Target="https://www.fullpicture.app/item/f1fada5d7c66c7f6499baf2a15e312f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2023-02-19T00:43:08+01:00</dcterms:created>
  <dcterms:modified xsi:type="dcterms:W3CDTF">2023-02-19T00:43:08+01:00</dcterms:modified>
</cp:coreProperties>
</file>

<file path=docProps/custom.xml><?xml version="1.0" encoding="utf-8"?>
<Properties xmlns="http://schemas.openxmlformats.org/officeDocument/2006/custom-properties" xmlns:vt="http://schemas.openxmlformats.org/officeDocument/2006/docPropsVTypes"/>
</file>