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Complexity of sales effort and carbon emission reduction effort in a two-parallel household appliance supply chain model - ScienceDirect</w:t>
      </w:r>
      <w:br/>
      <w:hyperlink r:id="rId7" w:history="1">
        <w:r>
          <w:rPr>
            <w:color w:val="2980b9"/>
            <w:u w:val="single"/>
          </w:rPr>
          <w:t xml:space="preserve">https://www.sciencedirect.com/science/article/pii/S0307904X18303585</w:t>
        </w:r>
      </w:hyperlink>
    </w:p>
    <w:p>
      <w:pPr>
        <w:pStyle w:val="Heading1"/>
      </w:pPr>
      <w:bookmarkStart w:id="2" w:name="_Toc2"/>
      <w:r>
        <w:t>Article summary:</w:t>
      </w:r>
      <w:bookmarkEnd w:id="2"/>
    </w:p>
    <w:p>
      <w:pPr>
        <w:jc w:val="both"/>
      </w:pPr>
      <w:r>
        <w:rPr/>
        <w:t xml:space="preserve">1. The article discusses the complexity of sales effort and carbon emission reduction effort in a two-parallel household appliance supply chain model.</w:t>
      </w:r>
    </w:p>
    <w:p>
      <w:pPr>
        <w:jc w:val="both"/>
      </w:pPr>
      <w:r>
        <w:rPr/>
        <w:t xml:space="preserve">2. It examines the pricing, sales-effort, and carbon emission reduction effort in a two-parallel household appliance supply chain in the perspective of the dynamic game.</w:t>
      </w:r>
    </w:p>
    <w:p>
      <w:pPr>
        <w:jc w:val="both"/>
      </w:pPr>
      <w:r>
        <w:rPr/>
        <w:t xml:space="preserve">3. The article is related to literature which studies the carbon emission reduction in supply chain management, as well as sales effort effects of the supply chain and complex dynamic behavior in Bertrand game and Stackelberg game.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“Complexity of Sales Effort and Carbon Emission Reduction Effort in a Two-Parallel Household Appliance Supply Chain Model” is an informative piece that provides insight into how pricing, sales efforts, and carbon emission reduction efforts can be managed within a two-parallel household appliance supply chain model. The article is well written and provides an overview of relevant literature on this topic, including research on carbon emission reduction in supply chain management, sales effort effects of the supply chain, and complex dynamic behavior in Bertrand game and Stackelberg game. </w:t>
      </w:r>
    </w:p>
    <w:p>
      <w:pPr>
        <w:jc w:val="both"/>
      </w:pPr>
      <w:r>
        <w:rPr/>
        <w:t xml:space="preserve">The article does not appear to have any biases or one-sided reporting; it presents both sides equally by providing an overview of relevant literature from different perspectives. Furthermore, it does not contain any unsupported claims or missing points of consideration; all claims are supported by evidence from previous research studies. Additionally, there is no promotional content or partiality present; instead, it provides an objective overview of relevant literature on this topic. Finally, possible risks are noted throughout the article; for example, it mentions that manufacturers must consider demand, price, sales efforts, low-carbon emission reduction when making decisions about their supply chains. </w:t>
      </w:r>
    </w:p>
    <w:p>
      <w:pPr>
        <w:jc w:val="both"/>
      </w:pPr>
      <w:r>
        <w:rPr/>
        <w:t xml:space="preserve">In conclusion, this article appears to be trustworthy and reliable due to its lack of bias or one-sided reporting as well as its support for all claims with evidence from previous research studies.</w:t>
      </w:r>
    </w:p>
    <w:p>
      <w:pPr>
        <w:pStyle w:val="Heading1"/>
      </w:pPr>
      <w:bookmarkStart w:id="5" w:name="_Toc5"/>
      <w:r>
        <w:t>Topics for further research:</w:t>
      </w:r>
      <w:bookmarkEnd w:id="5"/>
    </w:p>
    <w:p>
      <w:pPr>
        <w:spacing w:after="0"/>
        <w:numPr>
          <w:ilvl w:val="0"/>
          <w:numId w:val="2"/>
        </w:numPr>
      </w:pPr>
      <w:r>
        <w:rPr/>
        <w:t xml:space="preserve">Carbon emission reduction strategies in supply chain management</w:t>
      </w:r>
    </w:p>
    <w:p>
      <w:pPr>
        <w:spacing w:after="0"/>
        <w:numPr>
          <w:ilvl w:val="0"/>
          <w:numId w:val="2"/>
        </w:numPr>
      </w:pPr>
      <w:r>
        <w:rPr/>
        <w:t xml:space="preserve">Impact of sales efforts on supply chain performance</w:t>
      </w:r>
    </w:p>
    <w:p>
      <w:pPr>
        <w:spacing w:after="0"/>
        <w:numPr>
          <w:ilvl w:val="0"/>
          <w:numId w:val="2"/>
        </w:numPr>
      </w:pPr>
      <w:r>
        <w:rPr/>
        <w:t xml:space="preserve">Complex dynamic behavior in Bertrand game and Stackelberg game</w:t>
      </w:r>
    </w:p>
    <w:p>
      <w:pPr>
        <w:spacing w:after="0"/>
        <w:numPr>
          <w:ilvl w:val="0"/>
          <w:numId w:val="2"/>
        </w:numPr>
      </w:pPr>
      <w:r>
        <w:rPr/>
        <w:t xml:space="preserve">Low-carbon emission reduction in household appliance supply chain</w:t>
      </w:r>
    </w:p>
    <w:p>
      <w:pPr>
        <w:spacing w:after="0"/>
        <w:numPr>
          <w:ilvl w:val="0"/>
          <w:numId w:val="2"/>
        </w:numPr>
      </w:pPr>
      <w:r>
        <w:rPr/>
        <w:t xml:space="preserve">Pricing strategies in two-parallel supply chain models</w:t>
      </w:r>
    </w:p>
    <w:p>
      <w:pPr>
        <w:numPr>
          <w:ilvl w:val="0"/>
          <w:numId w:val="2"/>
        </w:numPr>
      </w:pPr>
      <w:r>
        <w:rPr/>
        <w:t xml:space="preserve">Risk management in household appliance supply chain</w:t>
      </w:r>
    </w:p>
    <w:p>
      <w:pPr>
        <w:pStyle w:val="Heading1"/>
      </w:pPr>
      <w:bookmarkStart w:id="6" w:name="_Toc6"/>
      <w:r>
        <w:t>Report location:</w:t>
      </w:r>
      <w:bookmarkEnd w:id="6"/>
    </w:p>
    <w:p>
      <w:hyperlink r:id="rId8" w:history="1">
        <w:r>
          <w:rPr>
            <w:color w:val="2980b9"/>
            <w:u w:val="single"/>
          </w:rPr>
          <w:t xml:space="preserve">https://www.fullpicture.app/item/f21c21e6daf6b24c2d3bdde4c32f1572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75D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7904X18303585" TargetMode="External"/><Relationship Id="rId8" Type="http://schemas.openxmlformats.org/officeDocument/2006/relationships/hyperlink" Target="https://www.fullpicture.app/item/f21c21e6daf6b24c2d3bdde4c32f15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2023-02-20T18:27:05+01:00</dcterms:created>
  <dcterms:modified xsi:type="dcterms:W3CDTF">2023-02-20T18:27:05+01:00</dcterms:modified>
</cp:coreProperties>
</file>

<file path=docProps/custom.xml><?xml version="1.0" encoding="utf-8"?>
<Properties xmlns="http://schemas.openxmlformats.org/officeDocument/2006/custom-properties" xmlns:vt="http://schemas.openxmlformats.org/officeDocument/2006/docPropsVTypes"/>
</file>