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Limits to Paris compatibility of CO2 capture and utilization - ScienceDirect</w:t>
      </w:r>
      <w:br/>
      <w:hyperlink r:id="rId7" w:history="1">
        <w:r>
          <w:rPr>
            <w:color w:val="2980b9"/>
            <w:u w:val="single"/>
          </w:rPr>
          <w:t xml:space="preserve">https://www.sciencedirect.com/science/article/abs/pii/S2590332222000446</w:t>
        </w:r>
      </w:hyperlink>
    </w:p>
    <w:p>
      <w:pPr>
        <w:pStyle w:val="Heading1"/>
      </w:pPr>
      <w:bookmarkStart w:id="2" w:name="_Toc2"/>
      <w:r>
        <w:t>Article summary:</w:t>
      </w:r>
      <w:bookmarkEnd w:id="2"/>
    </w:p>
    <w:p>
      <w:pPr>
        <w:jc w:val="both"/>
      </w:pPr>
      <w:r>
        <w:rPr/>
        <w:t xml:space="preserve">1. This paper investigates which CO2 capture and utilization (CCU) technologies are Paris compatible, based on life cycle emissions and technological maturity criteria.</w:t>
      </w:r>
    </w:p>
    <w:p>
      <w:pPr>
        <w:jc w:val="both"/>
      </w:pPr>
      <w:r>
        <w:rPr/>
        <w:t xml:space="preserve">2. CCU with technology readiness levels (TRLs) of 6 or higher can be Paris compatible in 2030 for certain applications.</w:t>
      </w:r>
    </w:p>
    <w:p>
      <w:pPr>
        <w:jc w:val="both"/>
      </w:pPr>
      <w:r>
        <w:rPr/>
        <w:t xml:space="preserve">3. For 2050, only products storing CO2 permanently or produced from only zero-emissions energy can be Paris compatible.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potential of CCU technologies to meet the goals of the Paris Agreement. The authors provide a detailed analysis of the various criteria that must be met in order for CCU technologies to be considered Paris compatible, including life cycle emissions and technological maturity criteria. The authors also provide a thorough discussion of their findings and offer policy recommendations based on their research. </w:t>
      </w:r>
    </w:p>
    <w:p>
      <w:pPr>
        <w:jc w:val="both"/>
      </w:pPr>
      <w:r>
        <w:rPr/>
        <w:t xml:space="preserve">The article does not appear to have any major biases or one-sided reporting, as it presents both sides of the argument fairly and objectively. Furthermore, all claims made by the authors are supported by evidence from reliable sources such as the Integrated Assessment Modeling Consortium (IAMC). Additionally, all possible risks associated with CCU technologies are noted throughout the article. </w:t>
      </w:r>
    </w:p>
    <w:p>
      <w:pPr>
        <w:jc w:val="both"/>
      </w:pPr>
      <w:r>
        <w:rPr/>
        <w:t xml:space="preserve">The only potential issue with this article is that it does not explore any counterarguments to its findings or consider any alternative solutions to meeting the goals of the Paris Agreement other than CCU technologies. However, this is understandable given that this paper focuses specifically on assessing the compatibility of CCU technologies with the Paris Agreement's temperature goals.</w:t>
      </w:r>
    </w:p>
    <w:p>
      <w:pPr>
        <w:pStyle w:val="Heading1"/>
      </w:pPr>
      <w:bookmarkStart w:id="5" w:name="_Toc5"/>
      <w:r>
        <w:t>Topics for further research:</w:t>
      </w:r>
      <w:bookmarkEnd w:id="5"/>
    </w:p>
    <w:p>
      <w:pPr>
        <w:spacing w:after="0"/>
        <w:numPr>
          <w:ilvl w:val="0"/>
          <w:numId w:val="2"/>
        </w:numPr>
      </w:pPr>
      <w:r>
        <w:rPr/>
        <w:t xml:space="preserve">Alternative solutions to Paris Agreement</w:t>
      </w:r>
    </w:p>
    <w:p>
      <w:pPr>
        <w:spacing w:after="0"/>
        <w:numPr>
          <w:ilvl w:val="0"/>
          <w:numId w:val="2"/>
        </w:numPr>
      </w:pPr>
      <w:r>
        <w:rPr/>
        <w:t xml:space="preserve">Carbon capture and storage technologies</w:t>
      </w:r>
    </w:p>
    <w:p>
      <w:pPr>
        <w:spacing w:after="0"/>
        <w:numPr>
          <w:ilvl w:val="0"/>
          <w:numId w:val="2"/>
        </w:numPr>
      </w:pPr>
      <w:r>
        <w:rPr/>
        <w:t xml:space="preserve">Climate change mitigation strategies</w:t>
      </w:r>
    </w:p>
    <w:p>
      <w:pPr>
        <w:spacing w:after="0"/>
        <w:numPr>
          <w:ilvl w:val="0"/>
          <w:numId w:val="2"/>
        </w:numPr>
      </w:pPr>
      <w:r>
        <w:rPr/>
        <w:t xml:space="preserve">Life cycle emissions analysis</w:t>
      </w:r>
    </w:p>
    <w:p>
      <w:pPr>
        <w:spacing w:after="0"/>
        <w:numPr>
          <w:ilvl w:val="0"/>
          <w:numId w:val="2"/>
        </w:numPr>
      </w:pPr>
      <w:r>
        <w:rPr/>
        <w:t xml:space="preserve">Technological maturity criteria</w:t>
      </w:r>
    </w:p>
    <w:p>
      <w:pPr>
        <w:numPr>
          <w:ilvl w:val="0"/>
          <w:numId w:val="2"/>
        </w:numPr>
      </w:pPr>
      <w:r>
        <w:rPr/>
        <w:t xml:space="preserve">Climate change policy recommendations</w:t>
      </w:r>
    </w:p>
    <w:p>
      <w:pPr>
        <w:pStyle w:val="Heading1"/>
      </w:pPr>
      <w:bookmarkStart w:id="6" w:name="_Toc6"/>
      <w:r>
        <w:t>Report location:</w:t>
      </w:r>
      <w:bookmarkEnd w:id="6"/>
    </w:p>
    <w:p>
      <w:hyperlink r:id="rId8" w:history="1">
        <w:r>
          <w:rPr>
            <w:color w:val="2980b9"/>
            <w:u w:val="single"/>
          </w:rPr>
          <w:t xml:space="preserve">https://www.fullpicture.app/item/f2b1861e0f4f416b8da500a9372c12e2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20C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2590332222000446" TargetMode="External"/><Relationship Id="rId8" Type="http://schemas.openxmlformats.org/officeDocument/2006/relationships/hyperlink" Target="https://www.fullpicture.app/item/f2b1861e0f4f416b8da500a9372c12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2023-02-24T15:46:26+01:00</dcterms:created>
  <dcterms:modified xsi:type="dcterms:W3CDTF">2023-02-24T15:46:26+01:00</dcterms:modified>
</cp:coreProperties>
</file>

<file path=docProps/custom.xml><?xml version="1.0" encoding="utf-8"?>
<Properties xmlns="http://schemas.openxmlformats.org/officeDocument/2006/custom-properties" xmlns:vt="http://schemas.openxmlformats.org/officeDocument/2006/docPropsVTypes"/>
</file>