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gut bacterial metabolism drives Th17 activation and colitis - ScienceDirect</w:t>
      </w:r>
      <w:br/>
      <w:hyperlink r:id="rId7" w:history="1">
        <w:r>
          <w:rPr>
            <w:color w:val="2980b9"/>
            <w:u w:val="single"/>
          </w:rPr>
          <w:t xml:space="preserve">https://www.sciencedirect.com/science/article/pii/S1931312821005072?via%3Dihub</w:t>
        </w:r>
      </w:hyperlink>
    </w:p>
    <w:p>
      <w:pPr>
        <w:pStyle w:val="Heading1"/>
      </w:pPr>
      <w:bookmarkStart w:id="2" w:name="_Toc2"/>
      <w:r>
        <w:t>Article summary:</w:t>
      </w:r>
      <w:bookmarkEnd w:id="2"/>
    </w:p>
    <w:p>
      <w:pPr>
        <w:jc w:val="both"/>
      </w:pPr>
      <w:r>
        <w:rPr/>
        <w:t xml:space="preserve">1. The human gut Actinobacterium Eggerthella lenta activates Th17 cells and is associated with human disease.</w:t>
      </w:r>
    </w:p>
    <w:p>
      <w:pPr>
        <w:jc w:val="both"/>
      </w:pPr>
      <w:r>
        <w:rPr/>
        <w:t xml:space="preserve">2. A strain-specific enzyme Cgr2 induces IL-17a via the metabolism of Rorγt inhibitors.</w:t>
      </w:r>
    </w:p>
    <w:p>
      <w:pPr>
        <w:jc w:val="both"/>
      </w:pPr>
      <w:r>
        <w:rPr/>
        <w:t xml:space="preserve">3. Dietary arginine blocks E. lenta-induced intestinal inflammation in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“Human gut bacterial metabolism drives Th17 activation and colitis” is a well-researched and comprehensive piece of work that provides an in-depth analysis of the role of the human gut Actinobacterium Eggerthella lenta in activating Th17 cells and exacerbating colitis in mice. The authors provide evidence to support their claims, such as the enrichment of E. lenta in inflammatory bowel disease (IBD) patients, its ability to worsen colitis in a Rorc-dependent manner, and its sensitivity to dietary arginine which can be used to prevent E. lenta-induced intestinal inflammation in mice. </w:t>
      </w:r>
    </w:p>
    <w:p>
      <w:pPr>
        <w:jc w:val="both"/>
      </w:pPr>
      <w:r>
        <w:rPr/>
        <w:t xml:space="preserve">The article does not appear to have any major biases or one-sided reporting, as it presents both sides of the argument equally and provides evidence for each claim made throughout the text. Furthermore, all potential risks are noted, such as how variations across E. lenta strains can lead to different levels of Th17 activation and how this could potentially lead to autoimmunity if left unchecked. Additionally, there are no unsupported claims or missing points of consideration; instead, the authors explore counterarguments thoroughly and present evidence for each point they make throughout the text. </w:t>
      </w:r>
    </w:p>
    <w:p>
      <w:pPr>
        <w:jc w:val="both"/>
      </w:pPr>
      <w:r>
        <w:rPr/>
        <w:t xml:space="preserve">In conclusion, this article is reliable and trustworthy due to its comprehensive research and lack of bias or one-sided reporting; however, further research should be conducted on other autoimmune diseases such as rheumatoid arthritis (RA), multiple sclerosis (MS), etc., in order to gain a better understanding of how bacterial activation impacts these diseases as well as colitis.</w:t>
      </w:r>
    </w:p>
    <w:p>
      <w:pPr>
        <w:pStyle w:val="Heading1"/>
      </w:pPr>
      <w:bookmarkStart w:id="5" w:name="_Toc5"/>
      <w:r>
        <w:t>Topics for further research:</w:t>
      </w:r>
      <w:bookmarkEnd w:id="5"/>
    </w:p>
    <w:p>
      <w:pPr>
        <w:spacing w:after="0"/>
        <w:numPr>
          <w:ilvl w:val="0"/>
          <w:numId w:val="2"/>
        </w:numPr>
      </w:pPr>
      <w:r>
        <w:rPr/>
        <w:t xml:space="preserve">Eggerthella lenta autoimmunity</w:t>
      </w:r>
    </w:p>
    <w:p>
      <w:pPr>
        <w:spacing w:after="0"/>
        <w:numPr>
          <w:ilvl w:val="0"/>
          <w:numId w:val="2"/>
        </w:numPr>
      </w:pPr>
      <w:r>
        <w:rPr/>
        <w:t xml:space="preserve">Th17 activation and colitis</w:t>
      </w:r>
    </w:p>
    <w:p>
      <w:pPr>
        <w:spacing w:after="0"/>
        <w:numPr>
          <w:ilvl w:val="0"/>
          <w:numId w:val="2"/>
        </w:numPr>
      </w:pPr>
      <w:r>
        <w:rPr/>
        <w:t xml:space="preserve">Rorc-dependent colitis</w:t>
      </w:r>
    </w:p>
    <w:p>
      <w:pPr>
        <w:spacing w:after="0"/>
        <w:numPr>
          <w:ilvl w:val="0"/>
          <w:numId w:val="2"/>
        </w:numPr>
      </w:pPr>
      <w:r>
        <w:rPr/>
        <w:t xml:space="preserve">Dietary arginine and colitis</w:t>
      </w:r>
    </w:p>
    <w:p>
      <w:pPr>
        <w:spacing w:after="0"/>
        <w:numPr>
          <w:ilvl w:val="0"/>
          <w:numId w:val="2"/>
        </w:numPr>
      </w:pPr>
      <w:r>
        <w:rPr/>
        <w:t xml:space="preserve">Eggerthella lenta and rheumatoid arthritis</w:t>
      </w:r>
    </w:p>
    <w:p>
      <w:pPr>
        <w:numPr>
          <w:ilvl w:val="0"/>
          <w:numId w:val="2"/>
        </w:numPr>
      </w:pPr>
      <w:r>
        <w:rPr/>
        <w:t xml:space="preserve">Eggerthella lenta and multiple sclerosis</w:t>
      </w:r>
    </w:p>
    <w:p>
      <w:pPr>
        <w:pStyle w:val="Heading1"/>
      </w:pPr>
      <w:bookmarkStart w:id="6" w:name="_Toc6"/>
      <w:r>
        <w:t>Report location:</w:t>
      </w:r>
      <w:bookmarkEnd w:id="6"/>
    </w:p>
    <w:p>
      <w:hyperlink r:id="rId8" w:history="1">
        <w:r>
          <w:rPr>
            <w:color w:val="2980b9"/>
            <w:u w:val="single"/>
          </w:rPr>
          <w:t xml:space="preserve">https://www.fullpicture.app/item/f34fa5d6f0d3091f36330a62c0c1c504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0D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931312821005072?via%3Dihub" TargetMode="External"/><Relationship Id="rId8" Type="http://schemas.openxmlformats.org/officeDocument/2006/relationships/hyperlink" Target="https://www.fullpicture.app/item/f34fa5d6f0d3091f36330a62c0c1c5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2023-02-24T16:14:21+01:00</dcterms:created>
  <dcterms:modified xsi:type="dcterms:W3CDTF">2023-02-24T16:14:21+01:00</dcterms:modified>
</cp:coreProperties>
</file>

<file path=docProps/custom.xml><?xml version="1.0" encoding="utf-8"?>
<Properties xmlns="http://schemas.openxmlformats.org/officeDocument/2006/custom-properties" xmlns:vt="http://schemas.openxmlformats.org/officeDocument/2006/docPropsVTypes"/>
</file>