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Green light for merger of landlords Capital &amp; Counties and Shaftesbury | Daily Mail Online</w:t></w:r><w:br/><w:hyperlink r:id="rId7" w:history="1"><w:r><w:rPr><w:color w:val="2980b9"/><w:u w:val="single"/></w:rPr><w:t xml:space="preserve">https://www.dailymail.co.uk/money/markets/article-11781461/Green-light-merger-landlords-Capital-Counties-Shaftesbury.html?ns_mchannel=rss&ns_campaign=1490&ito=1490</w:t></w:r></w:hyperlink></w:p><w:p><w:pPr><w:pStyle w:val="Heading1"/></w:pPr><w:bookmarkStart w:id="2" w:name="_Toc2"/><w:r><w:t>Article summary:</w:t></w:r><w:bookmarkEnd w:id="2"/></w:p><w:p><w:pPr><w:jc w:val="both"/></w:pPr><w:r><w:rPr/><w:t xml:space="preserve">1. The £5billion merger of two of London’s biggest landlords, Capital &amp; Counties Properties and Shaftesbury, has been given the green light by competition regulators.</w:t></w:r></w:p><w:p><w:pPr><w:jc w:val="both"/></w:pPr><w:r><w:rPr/><w:t xml:space="preserve">2. The combined firm will control 2.9m square feet of real estate in central London including shops, restaurants, offices and housing.</w:t></w:r></w:p><w:p><w:pPr><w:jc w:val="both"/></w:pPr><w:r><w:rPr/><w:t xml:space="preserve">3. Despite rail strikes, shop and bar turnover at its properties was ahead of pre-Covid levels in December according to Shaftesbury boss Brian Bickell.</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factual information about the merger between two of London’s biggest landlords, Capital &amp; Counties Properties and Shaftesbury. It also provides details about the size of their combined portfolio which will control 2.9m square feet of real estate in central London including shops, restaurants, offices and housing. Furthermore, it includes a quote from Shaftesbury boss Brian Bickell who states that shop and bar turnover at its properties was ahead of pre-Covid levels in December despite rail strikes.</w:t></w:r></w:p><w:p><w:pPr><w:jc w:val="both"/></w:pPr><w:r><w:rPr/><w:t xml:space="preserve">However, there are some potential biases present in the article which could be explored further. For example, the article does not provide any counterarguments or opposing views to the merger which could have been included for a more balanced perspective on the issue. Additionally, there is promotional content present in the form of links to other sections on This Is Money's website which could be seen as an attempt to drive traffic to their website rather than providing unbiased information about the merger itself. </w:t></w:r></w:p><w:p><w:pPr><w:jc w:val="both"/></w:pPr><w:r><w:rPr/><w:t xml:space="preserve">In conclusion, while this article is generally reliable and trustworthy due to its factual information about the merger between two of London’s biggest landlords, there are some potential biases present which should be taken into consideration when reading this article such as missing counterarguments or opposing views as well as promotional content in the form of links to other sections on This Is Money's website.</w:t></w:r></w:p><w:p><w:pPr><w:pStyle w:val="Heading1"/></w:pPr><w:bookmarkStart w:id="5" w:name="_Toc5"/><w:r><w:t>Topics for further research:</w:t></w:r><w:bookmarkEnd w:id="5"/></w:p><w:p><w:pPr><w:spacing w:after="0"/><w:numPr><w:ilvl w:val="0"/><w:numId w:val="2"/></w:numPr></w:pPr><w:r><w:rPr/><w:t xml:space="preserve">Pros and cons of Capital &amp; Counties Properties and Shaftesbury merger</w:t></w:r></w:p><w:p><w:pPr><w:spacing w:after="0"/><w:numPr><w:ilvl w:val="0"/><w:numId w:val="2"/></w:numPr></w:pPr><w:r><w:rPr/><w:t xml:space="preserve">Impact of Covid-19 on London real estate</w:t></w:r></w:p><w:p><w:pPr><w:spacing w:after="0"/><w:numPr><w:ilvl w:val="0"/><w:numId w:val="2"/></w:numPr></w:pPr><w:r><w:rPr/><w:t xml:space="preserve">Effects of rail strikes on shop and bar turnover</w:t></w:r></w:p><w:p><w:pPr><w:spacing w:after="0"/><w:numPr><w:ilvl w:val="0"/><w:numId w:val="2"/></w:numPr></w:pPr><w:r><w:rPr/><w:t xml:space="preserve">Regulatory implications of the merger</w:t></w:r></w:p><w:p><w:pPr><w:spacing w:after="0"/><w:numPr><w:ilvl w:val="0"/><w:numId w:val="2"/></w:numPr></w:pPr><w:r><w:rPr/><w:t xml:space="preserve">Economic implications of the merger</w:t></w:r></w:p><w:p><w:pPr><w:numPr><w:ilvl w:val="0"/><w:numId w:val="2"/></w:numPr></w:pPr><w:r><w:rPr/><w:t xml:space="preserve">Potential implications of the merger on London's economy</w:t></w:r></w:p><w:p><w:pPr><w:pStyle w:val="Heading1"/></w:pPr><w:bookmarkStart w:id="6" w:name="_Toc6"/><w:r><w:t>Report location:</w:t></w:r><w:bookmarkEnd w:id="6"/></w:p><w:p><w:hyperlink r:id="rId8" w:history="1"><w:r><w:rPr><w:color w:val="2980b9"/><w:u w:val="single"/></w:rPr><w:t xml:space="preserve">https://www.fullpicture.app/item/f37c1785f368a87c98205871e9c3432f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227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ilymail.co.uk/money/markets/article-11781461/Green-light-merger-landlords-Capital-Counties-Shaftesbury.html?ns_mchannel=rss&amp;ns_campaign=1490&amp;ito=1490" TargetMode="External"/><Relationship Id="rId8" Type="http://schemas.openxmlformats.org/officeDocument/2006/relationships/hyperlink" Target="https://www.fullpicture.app/item/f37c1785f368a87c98205871e9c343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2023-02-23T21:55:37+01:00</dcterms:created>
  <dcterms:modified xsi:type="dcterms:W3CDTF">2023-02-23T21:55:37+01:00</dcterms:modified>
</cp:coreProperties>
</file>

<file path=docProps/custom.xml><?xml version="1.0" encoding="utf-8"?>
<Properties xmlns="http://schemas.openxmlformats.org/officeDocument/2006/custom-properties" xmlns:vt="http://schemas.openxmlformats.org/officeDocument/2006/docPropsVTypes"/>
</file>