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SYMBOLISM AND INTELLECTUAL REALISM IN CHILDREN'S DRAWINGS - BARRETT - 1976 - British Journal of Educational Psychology - Wiley Online Library</w:t>
      </w:r>
      <w:br/>
      <w:hyperlink r:id="rId7" w:history="1">
        <w:r>
          <w:rPr>
            <w:color w:val="2980b9"/>
            <w:u w:val="single"/>
          </w:rPr>
          <w:t xml:space="preserve">https://bpspsychub.onlinelibrary.wiley.com/doi/abs/10.1111/j.2044-8279.1976.tb02312.x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对儿童绘画发展的不同分类进行了批判性考虑。</w:t>
      </w:r>
    </w:p>
    <w:p>
      <w:pPr>
        <w:jc w:val="both"/>
      </w:pPr>
      <w:r>
        <w:rPr/>
        <w:t xml:space="preserve">2. 提出了象征主义和智力现实主义之间的区别，并对42名5至7岁儿童绘制的具有独特特征的熟悉物体的绘画进行了分析。</w:t>
      </w:r>
    </w:p>
    <w:p>
      <w:pPr>
        <w:jc w:val="both"/>
      </w:pPr>
      <w:r>
        <w:rPr/>
        <w:t xml:space="preserve">3. 结果支持了许多儿童绘画具有象征或通用性质的观点。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作为一篇1976年的文章，本文在当时的背景下提出了对儿童绘画发展的新的理解和分类方式。然而，在今天看来，本文存在一些潜在的偏见和局限性。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提出了“象征主义”和“智力现实主义”的区分，并认为大部分儿童绘画具有象征性或泛化性质。然而，这种分类方式是否真正反映了儿童绘画的多样性和复杂性？是否存在其他可能的分类方式？作者并没有给出充分的证据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其次，本文只考察了42名5-7岁儿童对具有特殊特征的熟悉物体的绘画，这种样本是否足够代表整个儿童群体？是否存在其他因素会影响儿童绘画发展？作者并没有考虑到这些可能存在的影响因素。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此外，本文似乎忽略了儿童绘画中可能存在的社会、文化和历史背景等方面因素。例如，在不同文化背景下，人们对于图像符号和象征意义可能有不同理解。作者没有探讨这些因素如何影响儿童绘画发展。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似乎缺乏平衡地呈现双方观点。作者强调了象征主义在儿童绘画中占主导地位，并将智力现实主义视为次要或较低级别。然而，在实际情况中，两种类型都可能同时存在于一个孩子的作品中，并且每种类型都有其独特价值和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总之，虽然本文提供了一种新颖而有趣的思考方式来理解儿童绘画发展，但它也存在一些潜在偏见和局限性。我们需要更加全面、客观地考察这个问题，并尝试找到更多可能存在的因素来解释儿童绘画发展。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儿童绘画多样性和复杂性
</w:t>
      </w:r>
    </w:p>
    <w:p>
      <w:pPr>
        <w:spacing w:after="0"/>
        <w:numPr>
          <w:ilvl w:val="0"/>
          <w:numId w:val="2"/>
        </w:numPr>
      </w:pPr>
      <w:r>
        <w:rPr/>
        <w:t xml:space="preserve">样本是否代表整个儿童群体
</w:t>
      </w:r>
    </w:p>
    <w:p>
      <w:pPr>
        <w:spacing w:after="0"/>
        <w:numPr>
          <w:ilvl w:val="0"/>
          <w:numId w:val="2"/>
        </w:numPr>
      </w:pPr>
      <w:r>
        <w:rPr/>
        <w:t xml:space="preserve">其他影响儿童绘画发展的因素
</w:t>
      </w:r>
    </w:p>
    <w:p>
      <w:pPr>
        <w:spacing w:after="0"/>
        <w:numPr>
          <w:ilvl w:val="0"/>
          <w:numId w:val="2"/>
        </w:numPr>
      </w:pPr>
      <w:r>
        <w:rPr/>
        <w:t xml:space="preserve">社会、文化和历史背景的影响
</w:t>
      </w:r>
    </w:p>
    <w:p>
      <w:pPr>
        <w:spacing w:after="0"/>
        <w:numPr>
          <w:ilvl w:val="0"/>
          <w:numId w:val="2"/>
        </w:numPr>
      </w:pPr>
      <w:r>
        <w:rPr/>
        <w:t xml:space="preserve">平衡地呈现双方观点
</w:t>
      </w:r>
    </w:p>
    <w:p>
      <w:pPr>
        <w:numPr>
          <w:ilvl w:val="0"/>
          <w:numId w:val="2"/>
        </w:numPr>
      </w:pPr>
      <w:r>
        <w:rPr/>
        <w:t xml:space="preserve">寻找更多可能存在的因素来解释儿童绘画发展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https://www.fullpicture.app/item/f3b42536e90c30562aa79782039e5e29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B55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pspsychub.onlinelibrary.wiley.com/doi/abs/10.1111/j.2044-8279.1976.tb02312.x" TargetMode="External"/><Relationship Id="rId8" Type="http://schemas.openxmlformats.org/officeDocument/2006/relationships/hyperlink" Target="https://www.fullpicture.app/item/f3b42536e90c30562aa79782039e5e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2023-12-22T07:55:25+01:00</dcterms:created>
  <dcterms:modified xsi:type="dcterms:W3CDTF">2023-12-22T07:55:25+01:00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