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Nina Sokołowska - Absolutna amnezja</w:t>
      </w:r>
      <w:br/>
      <w:hyperlink r:id="rId7" w:history="1">
        <w:r>
          <w:rPr>
            <w:color w:val="2980b9"/>
            <w:u w:val="single"/>
          </w:rPr>
          <w:t xml:space="preserve">https://akant.org/archiwum/73-archiwum-miesiecznik-literacki-akant-2011/akant-2011-nr-4/1982-absolutna-amnezja</w:t>
        </w:r>
      </w:hyperlink>
    </w:p>
    <w:p>
      <w:pPr>
        <w:pStyle w:val="Heading1"/>
      </w:pPr>
      <w:bookmarkStart w:id="2" w:name="_Toc2"/>
      <w:r>
        <w:t>Article summary:</w:t>
      </w:r>
      <w:bookmarkEnd w:id="2"/>
    </w:p>
    <w:p>
      <w:pPr>
        <w:jc w:val="both"/>
      </w:pPr>
      <w:r>
        <w:rPr/>
        <w:t xml:space="preserve">1. Artykuł skupia się na interpretacji powieści "Absolutna amnezja" Izabeli Filipiak i porównuje jej problematykę z pozostałymi książkami autorki.</w:t>
      </w:r>
    </w:p>
    <w:p>
      <w:pPr>
        <w:jc w:val="both"/>
      </w:pPr>
      <w:r>
        <w:rPr/>
        <w:t xml:space="preserve">2. Praca Filipiak jest postrzegana jako immoralna, ponieważ podważa sens dobroci i szacunku wynikających z uległości wobec presji społeczeństwa.</w:t>
      </w:r>
    </w:p>
    <w:p>
      <w:pPr>
        <w:jc w:val="both"/>
      </w:pPr>
      <w:r>
        <w:rPr/>
        <w:t xml:space="preserve">3. W twórczości Filipiak instytucja rodziny jest zespolona przez system okradania siebie nawzajem z materii i wolności, co prowadzi do utraty tożsamości i wolności wyboru.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prezentuje szeroki zakres informacji dotyczących twórczości Izabeli Filipiak, a także jej postawy moralnej oraz problematyki rodzinnej. Autor odwołuje się do pracy Przemysława Czaplińskiego Ślady przełomów, aby udowodnić swoje stanowisko dotyczące postawy pisarki jako immoralistki. Artykuł dostarcza również szerokich informacji na temat trzech książek autorki - Kultury obrażonych, Almie oraz Księdze Em - porównując ich problematykę z Absolutną amnezją. Autor prezentuje również swoje osobiste interpretacje tych utworów, dostarczając czytelnikom głebokich analiz dotyczacych ich treści. Artykuł nie ma żadnych widocznych uprzedzeć ani stronniczości, a autor prezentuje obie strony argumentacji bez uprzedzenia lub stronniczo</w:t>
      </w:r>
    </w:p>
    <w:p>
      <w:pPr>
        <w:pStyle w:val="Heading1"/>
      </w:pPr>
      <w:bookmarkStart w:id="5" w:name="_Toc5"/>
      <w:r>
        <w:t>Topics for further research:</w:t>
      </w:r>
      <w:bookmarkEnd w:id="5"/>
    </w:p>
    <w:p>
      <w:pPr>
        <w:spacing w:after="0"/>
        <w:numPr>
          <w:ilvl w:val="0"/>
          <w:numId w:val="2"/>
        </w:numPr>
      </w:pPr>
      <w:r>
        <w:rPr/>
        <w:t xml:space="preserve">Izabela Filipiak - biografia</w:t>
      </w:r>
    </w:p>
    <w:p>
      <w:pPr>
        <w:spacing w:after="0"/>
        <w:numPr>
          <w:ilvl w:val="0"/>
          <w:numId w:val="2"/>
        </w:numPr>
      </w:pPr>
      <w:r>
        <w:rPr/>
        <w:t xml:space="preserve">Kultura obrażonych - recenzja</w:t>
      </w:r>
    </w:p>
    <w:p>
      <w:pPr>
        <w:spacing w:after="0"/>
        <w:numPr>
          <w:ilvl w:val="0"/>
          <w:numId w:val="2"/>
        </w:numPr>
      </w:pPr>
      <w:r>
        <w:rPr/>
        <w:t xml:space="preserve">Alma - recenzja</w:t>
      </w:r>
    </w:p>
    <w:p>
      <w:pPr>
        <w:spacing w:after="0"/>
        <w:numPr>
          <w:ilvl w:val="0"/>
          <w:numId w:val="2"/>
        </w:numPr>
      </w:pPr>
      <w:r>
        <w:rPr/>
        <w:t xml:space="preserve">Księga Em - recenzja</w:t>
      </w:r>
    </w:p>
    <w:p>
      <w:pPr>
        <w:spacing w:after="0"/>
        <w:numPr>
          <w:ilvl w:val="0"/>
          <w:numId w:val="2"/>
        </w:numPr>
      </w:pPr>
      <w:r>
        <w:rPr/>
        <w:t xml:space="preserve">Przemysław Czapliński - Ślady przełomów</w:t>
      </w:r>
    </w:p>
    <w:p>
      <w:pPr>
        <w:numPr>
          <w:ilvl w:val="0"/>
          <w:numId w:val="2"/>
        </w:numPr>
      </w:pPr>
      <w:r>
        <w:rPr/>
        <w:t xml:space="preserve">Absolutna amnezja - recenzja</w:t>
      </w:r>
    </w:p>
    <w:p>
      <w:pPr>
        <w:pStyle w:val="Heading1"/>
      </w:pPr>
      <w:bookmarkStart w:id="6" w:name="_Toc6"/>
      <w:r>
        <w:t>Report location:</w:t>
      </w:r>
      <w:bookmarkEnd w:id="6"/>
    </w:p>
    <w:p>
      <w:hyperlink r:id="rId8" w:history="1">
        <w:r>
          <w:rPr>
            <w:color w:val="2980b9"/>
            <w:u w:val="single"/>
          </w:rPr>
          <w:t xml:space="preserve">https://www.fullpicture.app/item/f3b61f5c9682ba04c5dc3066c1ee8306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3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kant.org/archiwum/73-archiwum-miesiecznik-literacki-akant-2011/akant-2011-nr-4/1982-absolutna-amnezja" TargetMode="External"/><Relationship Id="rId8" Type="http://schemas.openxmlformats.org/officeDocument/2006/relationships/hyperlink" Target="https://www.fullpicture.app/item/f3b61f5c9682ba04c5dc3066c1ee83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2023-03-04T01:13:49+01:00</dcterms:created>
  <dcterms:modified xsi:type="dcterms:W3CDTF">2023-03-04T01:13:49+01:00</dcterms:modified>
</cp:coreProperties>
</file>

<file path=docProps/custom.xml><?xml version="1.0" encoding="utf-8"?>
<Properties xmlns="http://schemas.openxmlformats.org/officeDocument/2006/custom-properties" xmlns:vt="http://schemas.openxmlformats.org/officeDocument/2006/docPropsVTypes"/>
</file>