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Leptin fuels non-genetic skin tumour progression | Nature Reviews Cancer</w:t>
      </w:r>
      <w:br/>
      <w:hyperlink r:id="rId7" w:history="1">
        <w:r>
          <w:rPr>
            <w:color w:val="2980b9"/>
            <w:u w:val="single"/>
          </w:rPr>
          <w:t xml:space="preserve">https://www.nature.com/articles/s41568-023-00548-8</w:t>
        </w:r>
      </w:hyperlink>
    </w:p>
    <w:p>
      <w:pPr>
        <w:pStyle w:val="Heading1"/>
      </w:pPr>
      <w:bookmarkStart w:id="2" w:name="_Toc2"/>
      <w:r>
        <w:t>Article summary:</w:t>
      </w:r>
      <w:bookmarkEnd w:id="2"/>
    </w:p>
    <w:p>
      <w:pPr>
        <w:jc w:val="both"/>
      </w:pPr>
      <w:r>
        <w:rPr/>
        <w:t xml:space="preserve">1. Yuan et al. have established a mouse model in which mice, upon inducible expression of the HRASG12V oncogene in a small number of skin stem cells, develop benign papillomas that later progress into invasive SCC.</w:t>
      </w:r>
    </w:p>
    <w:p>
      <w:pPr>
        <w:jc w:val="both"/>
      </w:pPr>
      <w:r>
        <w:rPr/>
        <w:t xml:space="preserve">2. TGFβ signalling was insufficient to define two clusters of basal cells despite morphological uniformity, and leptin–LEPR signalling was found to be part of the CSC signature and to be specifically transcribed within the subset that undergoes TGFβ signalling.</w:t>
      </w:r>
    </w:p>
    <w:p>
      <w:pPr>
        <w:jc w:val="both"/>
      </w:pPr>
      <w:r>
        <w:rPr/>
        <w:t xml:space="preserve">3. Oncogenic RAS orchestrates changes in skin stem cells that culminate in microenvironmental remodelling and activation of leptin-LEPR signalling that drives non-genetic tumour progression in cutaneous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“Leptin fuels non-genetic skin tumour progression | Nature Reviews Cancer” is an informative piece about how oncogenic RAS orchestrates changes in skin stem cells that culminate in microenvironmental remodelling and activation of leptin-LEPR signalling that drives non-genetic tumour progression in cutaneous cancers. The article is well written and provides detailed information about the research conducted by Yuan et al., as well as their findings.</w:t>
      </w:r>
    </w:p>
    <w:p>
      <w:pPr>
        <w:jc w:val="both"/>
      </w:pPr>
      <w:r>
        <w:rPr/>
        <w:t xml:space="preserve">The article is reliable and trustworthy, as it provides evidence for its claims through experiments conducted by Yuan et al., such as colony formation assays, limiting dilution transplantation assays, rescue experiments, chromatin profiling, immunofluorescence imaging, single cell RNA sequencing, etc. The article also presents both sides equally by providing evidence for both the positive effects of LEPR signalling (increased tumour-initiating capacity) and its potential risks (tumour growth).</w:t>
      </w:r>
    </w:p>
    <w:p>
      <w:pPr>
        <w:jc w:val="both"/>
      </w:pPr>
      <w:r>
        <w:rPr/>
        <w:t xml:space="preserve">The only potential bias present in this article is the fact that it focuses solely on the role of LEPR signalling in driving non-genetic tumour progression; other factors such as genetic mutations or environmental factors are not discussed or explored further. Additionally, there is no mention of possible counterarguments or alternative explanations for the findings presented by Yuan et al., which could have provided a more balanced view on their research results.</w:t>
      </w:r>
    </w:p>
    <w:p>
      <w:pPr>
        <w:pStyle w:val="Heading1"/>
      </w:pPr>
      <w:bookmarkStart w:id="5" w:name="_Toc5"/>
      <w:r>
        <w:t>Topics for further research:</w:t>
      </w:r>
      <w:bookmarkEnd w:id="5"/>
    </w:p>
    <w:p>
      <w:pPr>
        <w:spacing w:after="0"/>
        <w:numPr>
          <w:ilvl w:val="0"/>
          <w:numId w:val="2"/>
        </w:numPr>
      </w:pPr>
      <w:r>
        <w:rPr/>
        <w:t xml:space="preserve">Genetic mutations and cancer</w:t>
      </w:r>
    </w:p>
    <w:p>
      <w:pPr>
        <w:spacing w:after="0"/>
        <w:numPr>
          <w:ilvl w:val="0"/>
          <w:numId w:val="2"/>
        </w:numPr>
      </w:pPr>
      <w:r>
        <w:rPr/>
        <w:t xml:space="preserve">Environmental factors and cancer</w:t>
      </w:r>
    </w:p>
    <w:p>
      <w:pPr>
        <w:spacing w:after="0"/>
        <w:numPr>
          <w:ilvl w:val="0"/>
          <w:numId w:val="2"/>
        </w:numPr>
      </w:pPr>
      <w:r>
        <w:rPr/>
        <w:t xml:space="preserve">Role of RAS in cancer</w:t>
      </w:r>
    </w:p>
    <w:p>
      <w:pPr>
        <w:spacing w:after="0"/>
        <w:numPr>
          <w:ilvl w:val="0"/>
          <w:numId w:val="2"/>
        </w:numPr>
      </w:pPr>
      <w:r>
        <w:rPr/>
        <w:t xml:space="preserve">Chromatin profiling and cancer</w:t>
      </w:r>
    </w:p>
    <w:p>
      <w:pPr>
        <w:spacing w:after="0"/>
        <w:numPr>
          <w:ilvl w:val="0"/>
          <w:numId w:val="2"/>
        </w:numPr>
      </w:pPr>
      <w:r>
        <w:rPr/>
        <w:t xml:space="preserve">Immunofluorescence imaging and cancer</w:t>
      </w:r>
    </w:p>
    <w:p>
      <w:pPr>
        <w:numPr>
          <w:ilvl w:val="0"/>
          <w:numId w:val="2"/>
        </w:numPr>
      </w:pPr>
      <w:r>
        <w:rPr/>
        <w:t xml:space="preserve">Single cell RNA sequencing and cancer</w:t>
      </w:r>
    </w:p>
    <w:p>
      <w:pPr>
        <w:pStyle w:val="Heading1"/>
      </w:pPr>
      <w:bookmarkStart w:id="6" w:name="_Toc6"/>
      <w:r>
        <w:t>Report location:</w:t>
      </w:r>
      <w:bookmarkEnd w:id="6"/>
    </w:p>
    <w:p>
      <w:hyperlink r:id="rId8" w:history="1">
        <w:r>
          <w:rPr>
            <w:color w:val="2980b9"/>
            <w:u w:val="single"/>
          </w:rPr>
          <w:t xml:space="preserve">https://www.fullpicture.app/item/f3bc056add35eaf3fa88b059fa835843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48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8-023-00548-8" TargetMode="External"/><Relationship Id="rId8" Type="http://schemas.openxmlformats.org/officeDocument/2006/relationships/hyperlink" Target="https://www.fullpicture.app/item/f3bc056add35eaf3fa88b059fa835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2023-02-23T20:30:21+01:00</dcterms:created>
  <dcterms:modified xsi:type="dcterms:W3CDTF">2023-02-23T20:30:21+01:00</dcterms:modified>
</cp:coreProperties>
</file>

<file path=docProps/custom.xml><?xml version="1.0" encoding="utf-8"?>
<Properties xmlns="http://schemas.openxmlformats.org/officeDocument/2006/custom-properties" xmlns:vt="http://schemas.openxmlformats.org/officeDocument/2006/docPropsVTypes"/>
</file>